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336" w:lineRule="auto"/>
        <w:rPr>
          <w:rFonts w:hint="eastAsia" w:ascii="仿宋_GB2312"/>
          <w:sz w:val="32"/>
          <w:szCs w:val="32"/>
        </w:rPr>
      </w:pPr>
    </w:p>
    <w:p>
      <w:pPr>
        <w:widowControl w:val="0"/>
        <w:snapToGrid w:val="0"/>
        <w:spacing w:line="336" w:lineRule="auto"/>
        <w:rPr>
          <w:rFonts w:hint="eastAsia" w:ascii="仿宋_GB2312"/>
          <w:sz w:val="32"/>
          <w:szCs w:val="32"/>
        </w:rPr>
      </w:pPr>
    </w:p>
    <w:p>
      <w:pPr>
        <w:widowControl w:val="0"/>
        <w:snapToGrid w:val="0"/>
        <w:spacing w:line="336" w:lineRule="auto"/>
        <w:rPr>
          <w:rFonts w:hint="eastAsia" w:ascii="仿宋_GB2312"/>
          <w:sz w:val="32"/>
          <w:szCs w:val="32"/>
        </w:rPr>
      </w:pPr>
    </w:p>
    <w:p>
      <w:pPr>
        <w:widowControl w:val="0"/>
        <w:snapToGrid w:val="0"/>
        <w:spacing w:line="207" w:lineRule="auto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标题"/>
      <w:r>
        <w:rPr>
          <w:rFonts w:hint="eastAsia" w:ascii="方正小标宋简体" w:eastAsia="方正小标宋简体"/>
          <w:sz w:val="44"/>
          <w:szCs w:val="44"/>
        </w:rPr>
        <w:t>浙江省司法厅</w:t>
      </w:r>
      <w:bookmarkEnd w:id="0"/>
      <w:r>
        <w:rPr>
          <w:rFonts w:hint="eastAsia" w:ascii="方正小标宋简体" w:eastAsia="方正小标宋简体"/>
          <w:sz w:val="44"/>
          <w:szCs w:val="44"/>
        </w:rPr>
        <w:t>关于扩大委托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下放</w:t>
      </w:r>
      <w:r>
        <w:rPr>
          <w:rFonts w:hint="eastAsia" w:ascii="方正小标宋简体" w:eastAsia="方正小标宋简体"/>
          <w:sz w:val="44"/>
          <w:szCs w:val="44"/>
        </w:rPr>
        <w:t>律师行政许可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事项、审批</w:t>
      </w:r>
      <w:r>
        <w:rPr>
          <w:rFonts w:hint="eastAsia" w:ascii="方正小标宋简体" w:eastAsia="方正小标宋简体"/>
          <w:sz w:val="44"/>
          <w:szCs w:val="44"/>
        </w:rPr>
        <w:t>职能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范围</w:t>
      </w:r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Times New Roman" w:hAnsi="Times New Roman" w:eastAsia="华文中宋" w:cs="Times New Roman"/>
          <w:b/>
          <w:color w:val="000000"/>
          <w:sz w:val="44"/>
          <w:szCs w:val="44"/>
        </w:rPr>
      </w:pPr>
      <w:r>
        <w:rPr>
          <w:rFonts w:hint="eastAsia" w:ascii="Times New Roman" w:hAnsi="Times New Roman" w:eastAsia="楷体_GB2312" w:cs="Times New Roman"/>
          <w:bCs/>
          <w:color w:val="000000"/>
          <w:sz w:val="32"/>
          <w:szCs w:val="32"/>
        </w:rPr>
        <w:t>（</w:t>
      </w:r>
      <w:r>
        <w:rPr>
          <w:rFonts w:hint="eastAsia" w:eastAsia="楷体_GB2312" w:cs="Times New Roman"/>
          <w:bCs/>
          <w:color w:val="000000"/>
          <w:sz w:val="32"/>
          <w:szCs w:val="32"/>
          <w:lang w:eastAsia="zh-CN"/>
        </w:rPr>
        <w:t>征求意见</w:t>
      </w:r>
      <w:r>
        <w:rPr>
          <w:rFonts w:hint="eastAsia" w:ascii="Times New Roman" w:hAnsi="Times New Roman" w:eastAsia="楷体_GB2312" w:cs="Times New Roman"/>
          <w:bCs/>
          <w:color w:val="000000"/>
          <w:sz w:val="32"/>
          <w:szCs w:val="32"/>
          <w:lang w:eastAsia="zh-CN"/>
        </w:rPr>
        <w:t>稿</w:t>
      </w:r>
      <w:r>
        <w:rPr>
          <w:rFonts w:hint="eastAsia" w:ascii="Times New Roman" w:hAnsi="Times New Roman" w:eastAsia="楷体_GB2312" w:cs="Times New Roman"/>
          <w:bCs/>
          <w:color w:val="000000"/>
          <w:sz w:val="32"/>
          <w:szCs w:val="32"/>
        </w:rPr>
        <w:t>）</w:t>
      </w:r>
    </w:p>
    <w:p>
      <w:pPr>
        <w:widowControl w:val="0"/>
        <w:snapToGrid w:val="0"/>
        <w:spacing w:line="336" w:lineRule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exact"/>
        <w:rPr>
          <w:rFonts w:hint="eastAsia" w:ascii="仿宋_GB2312" w:hAnsi="华文仿宋"/>
          <w:sz w:val="32"/>
          <w:szCs w:val="32"/>
        </w:rPr>
      </w:pPr>
      <w:bookmarkStart w:id="1" w:name="主送单位"/>
      <w:r>
        <w:rPr>
          <w:rFonts w:hint="eastAsia" w:ascii="仿宋_GB2312" w:hAnsi="华文仿宋"/>
          <w:sz w:val="32"/>
          <w:szCs w:val="32"/>
        </w:rPr>
        <w:t>各市司法局</w:t>
      </w:r>
      <w:bookmarkEnd w:id="1"/>
      <w:r>
        <w:rPr>
          <w:rFonts w:hint="eastAsia" w:ascii="仿宋_GB2312" w:hAnsi="华文仿宋"/>
          <w:sz w:val="32"/>
          <w:szCs w:val="32"/>
          <w:lang w:eastAsia="zh-CN"/>
        </w:rPr>
        <w:t>、县（市、区）司法局</w:t>
      </w:r>
      <w:r>
        <w:rPr>
          <w:rFonts w:hint="eastAsia" w:ascii="仿宋_GB2312" w:hAnsi="华文仿宋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2" w:name="Content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为贯彻党的二十大精神，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深化简政放权、放管结合、优化服务改革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/>
        </w:rPr>
        <w:t>《中华人民共和国地方各级人民代表大会和地方各级人民政府组织法》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《中华人民共和国行政许可法》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关于下放行政审批事项推进舟山群岛新区建设发展的决定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省人民政府令第301号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）等有关规定，经研究，省厅决定在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2019年将部分律师事务所和律师行政许可职能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委托下放的基础上，扩大委托下放的行政许可事项、审批职能范围，共计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13项（见附件）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各市司法局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应当</w:t>
      </w:r>
      <w:r>
        <w:rPr>
          <w:rFonts w:hint="eastAsia" w:ascii="仿宋_GB2312" w:hAnsi="仿宋_GB2312" w:cs="仿宋_GB2312"/>
          <w:sz w:val="32"/>
          <w:szCs w:val="32"/>
        </w:rPr>
        <w:t>严格依照《中华人民共和国律师法》《中华人民共和国行政许可法》以及相关法规、规章规定要求，遵循权责一致、“谁实施、谁负责”的原则，履行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行政许可、审批</w:t>
      </w:r>
      <w:r>
        <w:rPr>
          <w:rFonts w:hint="eastAsia" w:ascii="仿宋_GB2312" w:hAnsi="仿宋_GB2312" w:cs="仿宋_GB2312"/>
          <w:sz w:val="32"/>
          <w:szCs w:val="32"/>
        </w:rPr>
        <w:t>职责，承担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行政许可、审批</w:t>
      </w:r>
      <w:r>
        <w:rPr>
          <w:rFonts w:hint="eastAsia" w:ascii="仿宋_GB2312" w:hAnsi="仿宋_GB2312" w:cs="仿宋_GB2312"/>
          <w:sz w:val="32"/>
          <w:szCs w:val="32"/>
        </w:rPr>
        <w:t>责任。要优化审批流程，明确经办窗口、经办人和负责人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，强化</w:t>
      </w:r>
      <w:r>
        <w:rPr>
          <w:rFonts w:hint="eastAsia" w:ascii="仿宋_GB2312" w:hAnsi="仿宋_GB2312" w:cs="仿宋_GB2312"/>
          <w:sz w:val="32"/>
          <w:szCs w:val="32"/>
        </w:rPr>
        <w:t>硬件保障，认真做好委托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下放</w:t>
      </w:r>
      <w:r>
        <w:rPr>
          <w:rFonts w:hint="eastAsia" w:ascii="仿宋_GB2312" w:hAnsi="仿宋_GB2312" w:cs="仿宋_GB2312"/>
          <w:sz w:val="32"/>
          <w:szCs w:val="32"/>
        </w:rPr>
        <w:t>事项的落实和衔接工作，确保质量和效率。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各市司法局可参照本通知，结合本地实际，将本机关承担的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初审职权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县（市、区）司法局行使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为规范实施委托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下放</w:t>
      </w:r>
      <w:r>
        <w:rPr>
          <w:rFonts w:hint="eastAsia" w:ascii="仿宋_GB2312" w:hAnsi="仿宋_GB2312" w:cs="仿宋_GB2312"/>
          <w:sz w:val="32"/>
          <w:szCs w:val="32"/>
        </w:rPr>
        <w:t>事项，省厅将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完善“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律师在线”行政许可、审批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操作流程，</w:t>
      </w:r>
      <w:r>
        <w:rPr>
          <w:rFonts w:hint="eastAsia" w:ascii="仿宋_GB2312" w:hAnsi="仿宋_GB2312" w:cs="仿宋_GB2312"/>
          <w:sz w:val="32"/>
          <w:szCs w:val="32"/>
        </w:rPr>
        <w:t>适时组织相关业务培训，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并通过“律师在线”定期检查通报、加大考核力度</w:t>
      </w:r>
      <w:r>
        <w:rPr>
          <w:rFonts w:hint="eastAsia" w:ascii="仿宋_GB2312" w:hAnsi="仿宋_GB2312" w:cs="仿宋_GB2312"/>
          <w:sz w:val="32"/>
          <w:szCs w:val="32"/>
        </w:rPr>
        <w:t>等手段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cs="仿宋_GB2312"/>
          <w:sz w:val="32"/>
          <w:szCs w:val="32"/>
        </w:rPr>
        <w:t>事中事后监管力度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</w:rPr>
        <w:t>检查评估考核委托实施的效果，协调解决委托实施中存在的问题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</w:rPr>
        <w:t>对实施中的违法行为进行纠正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cs="仿宋_GB2312"/>
          <w:sz w:val="32"/>
          <w:szCs w:val="32"/>
        </w:rPr>
        <w:t>情节严重的，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将对委托</w:t>
      </w:r>
      <w:r>
        <w:rPr>
          <w:rFonts w:hint="eastAsia" w:ascii="仿宋_GB2312" w:hAnsi="仿宋_GB2312" w:cs="仿宋_GB2312"/>
          <w:sz w:val="32"/>
          <w:szCs w:val="32"/>
        </w:rPr>
        <w:t>下放的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事项进行调整</w:t>
      </w:r>
      <w:r>
        <w:rPr>
          <w:rFonts w:hint="eastAsia" w:ascii="仿宋_GB2312" w:hAnsi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20" w:lineRule="exact"/>
        <w:ind w:left="1599" w:leftChars="206" w:hanging="960" w:hangingChars="300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本通知自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20" w:lineRule="exact"/>
        <w:ind w:left="1599" w:leftChars="206" w:hanging="960" w:hangingChars="300"/>
        <w:jc w:val="left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20" w:lineRule="exact"/>
        <w:ind w:left="1599" w:leftChars="206" w:hanging="960" w:hangingChars="300"/>
        <w:jc w:val="left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附件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cs="仿宋_GB2312"/>
          <w:sz w:val="32"/>
          <w:szCs w:val="32"/>
        </w:rPr>
        <w:t>浙江省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司法</w:t>
      </w:r>
      <w:r>
        <w:rPr>
          <w:rFonts w:hint="eastAsia" w:ascii="仿宋_GB2312" w:hAnsi="仿宋_GB2312" w:cs="仿宋_GB2312"/>
          <w:sz w:val="32"/>
          <w:szCs w:val="32"/>
        </w:rPr>
        <w:t>厅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扩大委托下放律师行政许可事项、审批职能</w:t>
      </w:r>
      <w:r>
        <w:rPr>
          <w:rFonts w:hint="eastAsia" w:ascii="仿宋_GB2312" w:hAnsi="仿宋_GB2312" w:cs="仿宋_GB2312"/>
          <w:sz w:val="32"/>
          <w:szCs w:val="32"/>
        </w:rPr>
        <w:t>的目录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1600" w:firstLineChars="5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宋体" w:hAnsi="宋体"/>
          <w:b/>
          <w:bCs/>
          <w:sz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right"/>
        <w:rPr>
          <w:rFonts w:hint="eastAsia" w:ascii="仿宋_GB2312" w:hAnsi="华文仿宋"/>
          <w:sz w:val="32"/>
        </w:rPr>
      </w:pPr>
      <w:r>
        <w:rPr>
          <w:rFonts w:hint="eastAsia" w:ascii="仿宋_GB2312" w:hAnsi="华文仿宋"/>
          <w:sz w:val="32"/>
          <w:lang w:val="en-US" w:eastAsia="zh-CN"/>
        </w:rPr>
        <w:t xml:space="preserve">   </w:t>
      </w:r>
      <w:r>
        <w:rPr>
          <w:rFonts w:hint="eastAsia" w:ascii="仿宋_GB2312" w:hAnsi="华文仿宋"/>
          <w:sz w:val="32"/>
        </w:rPr>
        <w:t>浙江省司法厅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rPr>
          <w:rFonts w:hint="eastAsia" w:ascii="仿宋_GB2312" w:hAnsi="华文仿宋"/>
          <w:sz w:val="32"/>
          <w:szCs w:val="32"/>
        </w:rPr>
      </w:pPr>
      <w:bookmarkStart w:id="3" w:name="发文日期"/>
      <w:r>
        <w:rPr>
          <w:rFonts w:hint="eastAsia" w:ascii="仿宋_GB2312" w:hAnsi="华文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华文仿宋"/>
          <w:sz w:val="32"/>
          <w:szCs w:val="32"/>
        </w:rPr>
        <w:t>20</w:t>
      </w:r>
      <w:r>
        <w:rPr>
          <w:rFonts w:hint="eastAsia" w:ascii="仿宋_GB2312" w:hAnsi="华文仿宋"/>
          <w:sz w:val="32"/>
          <w:szCs w:val="32"/>
          <w:lang w:val="en-US" w:eastAsia="zh-CN"/>
        </w:rPr>
        <w:t>23</w:t>
      </w:r>
      <w:r>
        <w:rPr>
          <w:rFonts w:hint="eastAsia" w:ascii="仿宋_GB2312" w:hAnsi="华文仿宋"/>
          <w:sz w:val="32"/>
          <w:szCs w:val="32"/>
        </w:rPr>
        <w:t>年</w:t>
      </w:r>
      <w:r>
        <w:rPr>
          <w:rFonts w:hint="eastAsia" w:ascii="仿宋_GB2312" w:hAnsi="华文仿宋"/>
          <w:sz w:val="32"/>
          <w:szCs w:val="32"/>
          <w:lang w:val="en-US" w:eastAsia="zh-CN"/>
        </w:rPr>
        <w:t>5</w:t>
      </w:r>
      <w:r>
        <w:rPr>
          <w:rFonts w:hint="eastAsia" w:ascii="仿宋_GB2312" w:hAnsi="华文仿宋"/>
          <w:sz w:val="32"/>
          <w:szCs w:val="32"/>
        </w:rPr>
        <w:t>月</w:t>
      </w:r>
      <w:r>
        <w:rPr>
          <w:rFonts w:hint="eastAsia" w:ascii="仿宋_GB2312" w:hAnsi="华文仿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华文仿宋"/>
          <w:sz w:val="32"/>
          <w:szCs w:val="32"/>
        </w:rPr>
        <w:t>日</w:t>
      </w:r>
      <w:bookmarkEnd w:id="3"/>
      <w:r>
        <w:rPr>
          <w:rFonts w:hint="eastAsia" w:ascii="仿宋_GB2312" w:hAnsi="华文仿宋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rPr>
          <w:rFonts w:hint="eastAsia" w:ascii="仿宋_GB2312" w:hAnsi="华文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仿宋_GB2312" w:hAnsi="华文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仿宋_GB2312" w:hAnsi="华文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仿宋_GB2312" w:hAnsi="华文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仿宋_GB2312" w:hAnsi="华文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仿宋_GB2312" w:hAnsi="华文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仿宋_GB2312" w:hAnsi="华文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仿宋_GB2312" w:hAnsi="华文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仿宋_GB2312" w:hAnsi="华文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仿宋_GB2312" w:hAnsi="华文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仿宋_GB2312" w:hAnsi="华文仿宋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 w:color="000000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3"/>
        <w:tblW w:w="140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098"/>
        <w:gridCol w:w="2218"/>
        <w:gridCol w:w="6056"/>
        <w:gridCol w:w="3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 w:color="000000"/>
                <w:lang w:val="en-US" w:eastAsia="zh-CN" w:bidi="ar"/>
              </w:rPr>
              <w:t>浙江省司法厅扩大委托下放律师行政许可事项、审批职能的目录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10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类别</w:t>
            </w:r>
          </w:p>
        </w:tc>
        <w:tc>
          <w:tcPr>
            <w:tcW w:w="22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许可事项名称</w:t>
            </w:r>
          </w:p>
        </w:tc>
        <w:tc>
          <w:tcPr>
            <w:tcW w:w="60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对应政务服务事项基本目录名称</w:t>
            </w:r>
          </w:p>
        </w:tc>
        <w:tc>
          <w:tcPr>
            <w:tcW w:w="3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实施机关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行政许可</w:t>
            </w:r>
          </w:p>
        </w:tc>
        <w:tc>
          <w:tcPr>
            <w:tcW w:w="221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sz w:val="32"/>
                <w:szCs w:val="32"/>
                <w:lang w:bidi="ar"/>
              </w:rPr>
              <w:t>律师执业、变更执业机构许可（含香港、澳门永久性居民中的中国居民及台湾居民申请律师执业、变更执业机构）</w:t>
            </w:r>
          </w:p>
        </w:tc>
        <w:tc>
          <w:tcPr>
            <w:tcW w:w="6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律师执业审核（申请受理）</w:t>
            </w:r>
          </w:p>
        </w:tc>
        <w:tc>
          <w:tcPr>
            <w:tcW w:w="36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省司法厅（委托设区的市司法行政部门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，不含</w:t>
            </w:r>
            <w:r>
              <w:rPr>
                <w:rFonts w:hint="eastAsia" w:ascii="仿宋_GB2312" w:hAnsi="宋体" w:cs="仿宋_GB2312"/>
                <w:sz w:val="32"/>
                <w:szCs w:val="32"/>
                <w:lang w:bidi="ar"/>
              </w:rPr>
              <w:t>香港、澳门永久性居民中的中国居民及台湾居民申请律师执业、变更执业机构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1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律师执业审核（注销登记）</w:t>
            </w:r>
          </w:p>
        </w:tc>
        <w:tc>
          <w:tcPr>
            <w:tcW w:w="36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律师事务所及分所设立、变更、注销许可</w:t>
            </w:r>
          </w:p>
        </w:tc>
        <w:tc>
          <w:tcPr>
            <w:tcW w:w="6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律师事务所设立登记</w:t>
            </w:r>
          </w:p>
        </w:tc>
        <w:tc>
          <w:tcPr>
            <w:tcW w:w="36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省司法厅（委托设区的市司法行政部门）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</w:pPr>
          </w:p>
        </w:tc>
        <w:tc>
          <w:tcPr>
            <w:tcW w:w="6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律师事务所注销登记</w:t>
            </w:r>
          </w:p>
        </w:tc>
        <w:tc>
          <w:tcPr>
            <w:tcW w:w="36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</w:pPr>
          </w:p>
        </w:tc>
        <w:tc>
          <w:tcPr>
            <w:tcW w:w="6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律师事务所分所设立登记</w:t>
            </w:r>
          </w:p>
        </w:tc>
        <w:tc>
          <w:tcPr>
            <w:tcW w:w="36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0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</w:pPr>
          </w:p>
        </w:tc>
        <w:tc>
          <w:tcPr>
            <w:tcW w:w="60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律师事</w:t>
            </w:r>
            <w:bookmarkStart w:id="4" w:name="_GoBack"/>
            <w:bookmarkEnd w:id="4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务所分所注销登记</w:t>
            </w:r>
          </w:p>
        </w:tc>
        <w:tc>
          <w:tcPr>
            <w:tcW w:w="36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律师事务所及分所名称变更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核准</w:t>
            </w:r>
          </w:p>
        </w:tc>
        <w:tc>
          <w:tcPr>
            <w:tcW w:w="36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律师事务所章程变更核准</w:t>
            </w:r>
          </w:p>
        </w:tc>
        <w:tc>
          <w:tcPr>
            <w:tcW w:w="36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1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律师事务所合伙协议变更核准</w:t>
            </w:r>
          </w:p>
        </w:tc>
        <w:tc>
          <w:tcPr>
            <w:tcW w:w="36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10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其他权限</w:t>
            </w:r>
          </w:p>
        </w:tc>
        <w:tc>
          <w:tcPr>
            <w:tcW w:w="221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/</w:t>
            </w:r>
          </w:p>
        </w:tc>
        <w:tc>
          <w:tcPr>
            <w:tcW w:w="6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公职律师工作证的审批</w:t>
            </w:r>
          </w:p>
        </w:tc>
        <w:tc>
          <w:tcPr>
            <w:tcW w:w="36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省司法厅（委托设区的市司法行政部门）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11</w:t>
            </w:r>
          </w:p>
        </w:tc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1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</w:pPr>
          </w:p>
        </w:tc>
        <w:tc>
          <w:tcPr>
            <w:tcW w:w="60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公司律师工作证的审批</w:t>
            </w:r>
          </w:p>
        </w:tc>
        <w:tc>
          <w:tcPr>
            <w:tcW w:w="36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12</w:t>
            </w:r>
          </w:p>
        </w:tc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1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变更公职、公司律师单位</w:t>
            </w:r>
          </w:p>
        </w:tc>
        <w:tc>
          <w:tcPr>
            <w:tcW w:w="36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13</w:t>
            </w:r>
          </w:p>
        </w:tc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1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注销公职、公司律师</w:t>
            </w:r>
          </w:p>
        </w:tc>
        <w:tc>
          <w:tcPr>
            <w:tcW w:w="36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rPr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仿宋_GB2312" w:hAnsi="华文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YWY5OThlNTRjN2E0ZGRhYzhiMTZmN2Q2ZDM4YzUifQ=="/>
  </w:docVars>
  <w:rsids>
    <w:rsidRoot w:val="3FF5C353"/>
    <w:rsid w:val="040B3220"/>
    <w:rsid w:val="065344DE"/>
    <w:rsid w:val="06896151"/>
    <w:rsid w:val="0AFF01B0"/>
    <w:rsid w:val="0F5117D6"/>
    <w:rsid w:val="0FACFCA0"/>
    <w:rsid w:val="11C227BC"/>
    <w:rsid w:val="16C32FBA"/>
    <w:rsid w:val="1759E367"/>
    <w:rsid w:val="18235C98"/>
    <w:rsid w:val="1A0C190F"/>
    <w:rsid w:val="1C597F1C"/>
    <w:rsid w:val="1D4B3D09"/>
    <w:rsid w:val="1EFDECBA"/>
    <w:rsid w:val="1F15637C"/>
    <w:rsid w:val="21A734D8"/>
    <w:rsid w:val="235048FF"/>
    <w:rsid w:val="23B1063E"/>
    <w:rsid w:val="26B741BD"/>
    <w:rsid w:val="26E1123A"/>
    <w:rsid w:val="29DE6A8F"/>
    <w:rsid w:val="2BEDC3C0"/>
    <w:rsid w:val="2BFF768E"/>
    <w:rsid w:val="2DBD0643"/>
    <w:rsid w:val="2EDE7E92"/>
    <w:rsid w:val="2FE9588C"/>
    <w:rsid w:val="2FFEA171"/>
    <w:rsid w:val="30A754D1"/>
    <w:rsid w:val="31E9ACEE"/>
    <w:rsid w:val="33FFBA71"/>
    <w:rsid w:val="33FFEA9A"/>
    <w:rsid w:val="347366BC"/>
    <w:rsid w:val="359512EE"/>
    <w:rsid w:val="35DD422A"/>
    <w:rsid w:val="36A51819"/>
    <w:rsid w:val="36BEE852"/>
    <w:rsid w:val="36FAD687"/>
    <w:rsid w:val="37826591"/>
    <w:rsid w:val="37D74BB8"/>
    <w:rsid w:val="37F3D421"/>
    <w:rsid w:val="39D31A71"/>
    <w:rsid w:val="39F8091D"/>
    <w:rsid w:val="3A361068"/>
    <w:rsid w:val="3AEF3E31"/>
    <w:rsid w:val="3B3F4A55"/>
    <w:rsid w:val="3BFA6246"/>
    <w:rsid w:val="3BFF07D3"/>
    <w:rsid w:val="3BFF5607"/>
    <w:rsid w:val="3CF950D8"/>
    <w:rsid w:val="3D2A5291"/>
    <w:rsid w:val="3DF94D99"/>
    <w:rsid w:val="3E6675F7"/>
    <w:rsid w:val="3ECC9FC8"/>
    <w:rsid w:val="3F6DE091"/>
    <w:rsid w:val="3F6E2A1E"/>
    <w:rsid w:val="3FBBF358"/>
    <w:rsid w:val="3FEF0333"/>
    <w:rsid w:val="3FF5C353"/>
    <w:rsid w:val="3FFB9C92"/>
    <w:rsid w:val="4226362A"/>
    <w:rsid w:val="44226CC2"/>
    <w:rsid w:val="477AB0D7"/>
    <w:rsid w:val="4C433C79"/>
    <w:rsid w:val="4D2F12AD"/>
    <w:rsid w:val="4ED82D9F"/>
    <w:rsid w:val="4F7B4B9E"/>
    <w:rsid w:val="516F0474"/>
    <w:rsid w:val="52BB56EC"/>
    <w:rsid w:val="52C378C2"/>
    <w:rsid w:val="53BD2563"/>
    <w:rsid w:val="553BE557"/>
    <w:rsid w:val="569E9535"/>
    <w:rsid w:val="569F893D"/>
    <w:rsid w:val="56EE4BBF"/>
    <w:rsid w:val="573B4F96"/>
    <w:rsid w:val="57F38565"/>
    <w:rsid w:val="57FFD0B1"/>
    <w:rsid w:val="59B77A55"/>
    <w:rsid w:val="59F3F161"/>
    <w:rsid w:val="5B3D585D"/>
    <w:rsid w:val="5B7C2D28"/>
    <w:rsid w:val="5BDFDF46"/>
    <w:rsid w:val="5BFBBD09"/>
    <w:rsid w:val="5D6F9A14"/>
    <w:rsid w:val="5DD55FB1"/>
    <w:rsid w:val="5DDF6578"/>
    <w:rsid w:val="5EB39219"/>
    <w:rsid w:val="5EDFC06B"/>
    <w:rsid w:val="5EFB7234"/>
    <w:rsid w:val="5F374C80"/>
    <w:rsid w:val="5F7BEFBF"/>
    <w:rsid w:val="5FB9440D"/>
    <w:rsid w:val="5FCF8EF3"/>
    <w:rsid w:val="5FDFF7B7"/>
    <w:rsid w:val="5FFBE12F"/>
    <w:rsid w:val="5FFF16D4"/>
    <w:rsid w:val="5FFF6017"/>
    <w:rsid w:val="60FED09E"/>
    <w:rsid w:val="618D5725"/>
    <w:rsid w:val="634C7460"/>
    <w:rsid w:val="637D398C"/>
    <w:rsid w:val="637D586B"/>
    <w:rsid w:val="66CD08B8"/>
    <w:rsid w:val="677B0C64"/>
    <w:rsid w:val="677BE7F6"/>
    <w:rsid w:val="679D379E"/>
    <w:rsid w:val="67A755AC"/>
    <w:rsid w:val="67BE0187"/>
    <w:rsid w:val="67C41CBB"/>
    <w:rsid w:val="67F7C28E"/>
    <w:rsid w:val="69D574B9"/>
    <w:rsid w:val="6A3950E6"/>
    <w:rsid w:val="6BBF6926"/>
    <w:rsid w:val="6BFEF5C2"/>
    <w:rsid w:val="6BFF14ED"/>
    <w:rsid w:val="6D7E5ED6"/>
    <w:rsid w:val="6DFDBDF7"/>
    <w:rsid w:val="6DFE98D8"/>
    <w:rsid w:val="6EBF2C5B"/>
    <w:rsid w:val="6ECF6CD7"/>
    <w:rsid w:val="6EDDB414"/>
    <w:rsid w:val="6F5FDDB6"/>
    <w:rsid w:val="6FBB08F6"/>
    <w:rsid w:val="6FBEEAB7"/>
    <w:rsid w:val="6FDF82E3"/>
    <w:rsid w:val="6FE5B1AC"/>
    <w:rsid w:val="6FEF01C3"/>
    <w:rsid w:val="6FF38EDA"/>
    <w:rsid w:val="6FF7E834"/>
    <w:rsid w:val="71AA3CCF"/>
    <w:rsid w:val="75BFF8AD"/>
    <w:rsid w:val="765466D3"/>
    <w:rsid w:val="767B102C"/>
    <w:rsid w:val="76DDE828"/>
    <w:rsid w:val="76DECE82"/>
    <w:rsid w:val="777FB031"/>
    <w:rsid w:val="77F0B4CD"/>
    <w:rsid w:val="77F51297"/>
    <w:rsid w:val="77F755C9"/>
    <w:rsid w:val="77FBEE6D"/>
    <w:rsid w:val="77FE5C6D"/>
    <w:rsid w:val="77FF91B0"/>
    <w:rsid w:val="77FFBA7D"/>
    <w:rsid w:val="78054355"/>
    <w:rsid w:val="793F73F3"/>
    <w:rsid w:val="79B3F08A"/>
    <w:rsid w:val="7B373879"/>
    <w:rsid w:val="7B7779E2"/>
    <w:rsid w:val="7BBF60CA"/>
    <w:rsid w:val="7BBFB162"/>
    <w:rsid w:val="7BF751DD"/>
    <w:rsid w:val="7CA67789"/>
    <w:rsid w:val="7CF71CFC"/>
    <w:rsid w:val="7D2D9FF2"/>
    <w:rsid w:val="7D7952C4"/>
    <w:rsid w:val="7D9FE741"/>
    <w:rsid w:val="7DAB1316"/>
    <w:rsid w:val="7DCEBD06"/>
    <w:rsid w:val="7DCF66DE"/>
    <w:rsid w:val="7DED6FF0"/>
    <w:rsid w:val="7DF79A63"/>
    <w:rsid w:val="7DFF542F"/>
    <w:rsid w:val="7E5EC933"/>
    <w:rsid w:val="7E9A5222"/>
    <w:rsid w:val="7EAF0B77"/>
    <w:rsid w:val="7EFE14B7"/>
    <w:rsid w:val="7EFFFB1F"/>
    <w:rsid w:val="7F18256F"/>
    <w:rsid w:val="7F3E48AE"/>
    <w:rsid w:val="7F4F3ADB"/>
    <w:rsid w:val="7F5F692B"/>
    <w:rsid w:val="7F6B8E30"/>
    <w:rsid w:val="7F7B6947"/>
    <w:rsid w:val="7F7FDDCD"/>
    <w:rsid w:val="7F9F1E13"/>
    <w:rsid w:val="7FD65BC7"/>
    <w:rsid w:val="7FDAFBF2"/>
    <w:rsid w:val="7FDBFDD6"/>
    <w:rsid w:val="7FE25B57"/>
    <w:rsid w:val="7FEDFC71"/>
    <w:rsid w:val="7FEF876F"/>
    <w:rsid w:val="7FEFCBB5"/>
    <w:rsid w:val="7FFDEFC4"/>
    <w:rsid w:val="7FFF1BCC"/>
    <w:rsid w:val="7FFF2DC9"/>
    <w:rsid w:val="7FFF6AB0"/>
    <w:rsid w:val="7FFFB0AC"/>
    <w:rsid w:val="87EF31F0"/>
    <w:rsid w:val="8F2B973A"/>
    <w:rsid w:val="8FF6A456"/>
    <w:rsid w:val="9393B23B"/>
    <w:rsid w:val="96FFC30B"/>
    <w:rsid w:val="97F759BC"/>
    <w:rsid w:val="9AFAE077"/>
    <w:rsid w:val="9BFE7DE8"/>
    <w:rsid w:val="9C5BD873"/>
    <w:rsid w:val="9FBA7376"/>
    <w:rsid w:val="9FE718BE"/>
    <w:rsid w:val="A37655DB"/>
    <w:rsid w:val="A4BA6C82"/>
    <w:rsid w:val="ACC70125"/>
    <w:rsid w:val="ACF4C09B"/>
    <w:rsid w:val="ADEEEFBD"/>
    <w:rsid w:val="B2FECA05"/>
    <w:rsid w:val="B56EC575"/>
    <w:rsid w:val="B77F62EC"/>
    <w:rsid w:val="BAFBBFEC"/>
    <w:rsid w:val="BC1F7206"/>
    <w:rsid w:val="BCEFA578"/>
    <w:rsid w:val="BDAB2CAB"/>
    <w:rsid w:val="BE7F8FE4"/>
    <w:rsid w:val="BF754C03"/>
    <w:rsid w:val="BF7E9CF1"/>
    <w:rsid w:val="BFBD1CBB"/>
    <w:rsid w:val="BFC74F3B"/>
    <w:rsid w:val="BFD1C8A8"/>
    <w:rsid w:val="BFDFA03E"/>
    <w:rsid w:val="BFF3CDB9"/>
    <w:rsid w:val="BFFD4242"/>
    <w:rsid w:val="BFFD5308"/>
    <w:rsid w:val="C7BF5FC3"/>
    <w:rsid w:val="CD9A5FC8"/>
    <w:rsid w:val="CDA359B8"/>
    <w:rsid w:val="CFFF528C"/>
    <w:rsid w:val="D67965C5"/>
    <w:rsid w:val="D793DA71"/>
    <w:rsid w:val="D7C7527F"/>
    <w:rsid w:val="D7F7D346"/>
    <w:rsid w:val="DB174AF9"/>
    <w:rsid w:val="DB6FCC19"/>
    <w:rsid w:val="DB8A6D7D"/>
    <w:rsid w:val="DB9FD6DC"/>
    <w:rsid w:val="DBF7162C"/>
    <w:rsid w:val="DBFB04FF"/>
    <w:rsid w:val="DDFFAB53"/>
    <w:rsid w:val="DEF4852F"/>
    <w:rsid w:val="DF3854DE"/>
    <w:rsid w:val="DF7D44D3"/>
    <w:rsid w:val="DFEF96A3"/>
    <w:rsid w:val="DFFB3223"/>
    <w:rsid w:val="DFFF4F71"/>
    <w:rsid w:val="DFFF563D"/>
    <w:rsid w:val="E1FD5CBF"/>
    <w:rsid w:val="E2F491FE"/>
    <w:rsid w:val="E5FD6E5F"/>
    <w:rsid w:val="EB8E1361"/>
    <w:rsid w:val="EBB7A1B6"/>
    <w:rsid w:val="EBD71C76"/>
    <w:rsid w:val="EBF65B2E"/>
    <w:rsid w:val="EDBD9866"/>
    <w:rsid w:val="EEBD12C9"/>
    <w:rsid w:val="EEDFD450"/>
    <w:rsid w:val="EEFD4D7A"/>
    <w:rsid w:val="EF6D1236"/>
    <w:rsid w:val="EF6F575E"/>
    <w:rsid w:val="EF9F246D"/>
    <w:rsid w:val="EFD33850"/>
    <w:rsid w:val="EFEBCDA2"/>
    <w:rsid w:val="EFEC5BC5"/>
    <w:rsid w:val="EFF5946D"/>
    <w:rsid w:val="EFF91113"/>
    <w:rsid w:val="F2E32392"/>
    <w:rsid w:val="F375A2AE"/>
    <w:rsid w:val="F3DE9D79"/>
    <w:rsid w:val="F5AF25A6"/>
    <w:rsid w:val="F6DB8B36"/>
    <w:rsid w:val="F741E09B"/>
    <w:rsid w:val="F9FF044E"/>
    <w:rsid w:val="FABB246D"/>
    <w:rsid w:val="FB6BD817"/>
    <w:rsid w:val="FB7E62FF"/>
    <w:rsid w:val="FB9EC95C"/>
    <w:rsid w:val="FB9F13AF"/>
    <w:rsid w:val="FBBF3607"/>
    <w:rsid w:val="FBFD4207"/>
    <w:rsid w:val="FBFE1361"/>
    <w:rsid w:val="FD7F9239"/>
    <w:rsid w:val="FDBBAA5B"/>
    <w:rsid w:val="FDDB7AEE"/>
    <w:rsid w:val="FDDFC1C3"/>
    <w:rsid w:val="FDE3F8BE"/>
    <w:rsid w:val="FDEB808E"/>
    <w:rsid w:val="FDEFB840"/>
    <w:rsid w:val="FDFB3602"/>
    <w:rsid w:val="FDFBA23B"/>
    <w:rsid w:val="FDFD5B81"/>
    <w:rsid w:val="FE7BF0D5"/>
    <w:rsid w:val="FEB58073"/>
    <w:rsid w:val="FEDF8791"/>
    <w:rsid w:val="FEED19DD"/>
    <w:rsid w:val="FEFE532C"/>
    <w:rsid w:val="FF3FF085"/>
    <w:rsid w:val="FF7FAEEB"/>
    <w:rsid w:val="FF9D3171"/>
    <w:rsid w:val="FFB205CA"/>
    <w:rsid w:val="FFB6852B"/>
    <w:rsid w:val="FFDBFDB7"/>
    <w:rsid w:val="FFDEC5C9"/>
    <w:rsid w:val="FFE7C069"/>
    <w:rsid w:val="FFE9FB82"/>
    <w:rsid w:val="FFEC6A46"/>
    <w:rsid w:val="FFED4ACB"/>
    <w:rsid w:val="FFEE3E82"/>
    <w:rsid w:val="FFEF18C6"/>
    <w:rsid w:val="FFEF9FF6"/>
    <w:rsid w:val="FFF57A65"/>
    <w:rsid w:val="FFF718DA"/>
    <w:rsid w:val="FFFD57FC"/>
    <w:rsid w:val="FFFDD923"/>
    <w:rsid w:val="FFFE2422"/>
    <w:rsid w:val="FFFEB70E"/>
    <w:rsid w:val="FFFFF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u w:color="00000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 w:val="0"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Times New Roman" w:hAnsi="Times New Roman" w:eastAsia="宋体" w:cs="Times New Roman"/>
      <w:kern w:val="0"/>
      <w:sz w:val="24"/>
      <w:szCs w:val="24"/>
      <w:u w:val="none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642</Characters>
  <Lines>0</Lines>
  <Paragraphs>0</Paragraphs>
  <TotalTime>1</TotalTime>
  <ScaleCrop>false</ScaleCrop>
  <LinksUpToDate>false</LinksUpToDate>
  <CharactersWithSpaces>679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2023-02-15T19:18:00Z</dcterms:created>
  <dc:creator>赵均利(zhaojl.fyrc)</dc:creator>
  <cp:lastModifiedBy>赵均利(zhaojl.fyrc)</cp:lastModifiedBy>
  <cp:lastPrinted>2023-05-05T00:07:00Z</cp:lastPrinted>
  <dcterms:modified xsi:type="dcterms:W3CDTF">2023-05-04T19:45:34Z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DC7556CA84BC4B9CBFFA5C7FE58DC4CE</vt:lpwstr>
  </property>
</Properties>
</file>