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60" w:lineRule="exact"/>
        <w:ind w:left="0"/>
        <w:jc w:val="both"/>
      </w:pPr>
    </w:p>
    <w:p>
      <w:pPr>
        <w:pStyle w:val="4"/>
        <w:spacing w:line="560" w:lineRule="exact"/>
        <w:ind w:left="0"/>
        <w:jc w:val="both"/>
        <w:rPr>
          <w:spacing w:val="3"/>
        </w:rPr>
      </w:pPr>
    </w:p>
    <w:p>
      <w:pPr>
        <w:pStyle w:val="4"/>
        <w:spacing w:line="560" w:lineRule="exact"/>
        <w:ind w:left="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香港、澳门律师事务所与内地律师事务所</w:t>
      </w:r>
    </w:p>
    <w:p>
      <w:pPr>
        <w:pStyle w:val="4"/>
        <w:spacing w:line="560" w:lineRule="exact"/>
        <w:ind w:left="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在</w:t>
      </w:r>
      <w:r>
        <w:rPr>
          <w:rFonts w:hint="eastAsia" w:ascii="方正小标宋简体" w:hAnsi="方正小标宋简体" w:eastAsia="方正小标宋简体" w:cs="方正小标宋简体"/>
          <w:sz w:val="44"/>
          <w:szCs w:val="44"/>
          <w:lang w:val="en-US"/>
        </w:rPr>
        <w:t>浙江</w:t>
      </w:r>
      <w:r>
        <w:rPr>
          <w:rFonts w:hint="eastAsia" w:ascii="方正小标宋简体" w:hAnsi="方正小标宋简体" w:eastAsia="方正小标宋简体" w:cs="方正小标宋简体"/>
          <w:sz w:val="44"/>
          <w:szCs w:val="44"/>
        </w:rPr>
        <w:t>省开展合伙联营工作的实施办法（试行）</w:t>
      </w:r>
    </w:p>
    <w:p>
      <w:pPr>
        <w:pStyle w:val="4"/>
        <w:spacing w:line="560" w:lineRule="exact"/>
        <w:ind w:left="0"/>
        <w:jc w:val="both"/>
      </w:pPr>
    </w:p>
    <w:p>
      <w:pPr>
        <w:pStyle w:val="4"/>
        <w:spacing w:line="560" w:lineRule="exact"/>
        <w:ind w:left="0"/>
        <w:jc w:val="center"/>
        <w:rPr>
          <w:b/>
          <w:bCs/>
        </w:rPr>
      </w:pPr>
      <w:r>
        <w:rPr>
          <w:b/>
          <w:bCs/>
        </w:rPr>
        <w:t>第一章 总则</w:t>
      </w:r>
    </w:p>
    <w:p>
      <w:pPr>
        <w:pStyle w:val="4"/>
        <w:spacing w:line="560" w:lineRule="exact"/>
        <w:ind w:left="0" w:firstLine="641"/>
        <w:jc w:val="both"/>
        <w:rPr>
          <w:spacing w:val="3"/>
        </w:rPr>
      </w:pPr>
      <w:r>
        <w:rPr>
          <w:spacing w:val="3"/>
        </w:rPr>
        <w:t>第一条 为规范、有序地在本</w:t>
      </w:r>
      <w:r>
        <w:rPr>
          <w:rFonts w:hint="eastAsia"/>
          <w:spacing w:val="3"/>
        </w:rPr>
        <w:t>省</w:t>
      </w:r>
      <w:r>
        <w:rPr>
          <w:spacing w:val="3"/>
        </w:rPr>
        <w:t>开展香港、澳门律师事务所与内地律师事务所合伙联营工作，进一步密切香港、澳门与内地律师业的合作，根据国务院批准的《内地与香港关于建立更紧密经贸关系的安排》《内地与澳门关于建立更紧密经贸关系的安排》补</w:t>
      </w:r>
      <w:r>
        <w:rPr>
          <w:spacing w:val="4"/>
        </w:rPr>
        <w:t>充协议</w:t>
      </w:r>
      <w:r>
        <w:rPr>
          <w:spacing w:val="7"/>
        </w:rPr>
        <w:t>（</w:t>
      </w:r>
      <w:r>
        <w:rPr>
          <w:spacing w:val="4"/>
        </w:rPr>
        <w:t>八），</w:t>
      </w:r>
      <w:r>
        <w:rPr>
          <w:spacing w:val="3"/>
        </w:rPr>
        <w:t>《内地与香港关于建立更紧密经贸关系的安排》服务贸易协议、《内地与澳门关于建立更紧密经贸关系的安排》服务贸易协议的规定，以及司法部《关于扩大内地律师事务所与港澳律</w:t>
      </w:r>
      <w:r>
        <w:rPr>
          <w:spacing w:val="-2"/>
        </w:rPr>
        <w:t>师事</w:t>
      </w:r>
      <w:r>
        <w:rPr>
          <w:spacing w:val="3"/>
        </w:rPr>
        <w:t>务所合伙联营地域范围的通知》，结合本</w:t>
      </w:r>
      <w:r>
        <w:rPr>
          <w:rFonts w:hint="eastAsia"/>
          <w:spacing w:val="3"/>
          <w:lang w:val="en-US"/>
        </w:rPr>
        <w:t>省</w:t>
      </w:r>
      <w:r>
        <w:rPr>
          <w:spacing w:val="3"/>
        </w:rPr>
        <w:t>实际，制定本办法。</w:t>
      </w:r>
    </w:p>
    <w:p>
      <w:pPr>
        <w:pStyle w:val="4"/>
        <w:spacing w:line="560" w:lineRule="exact"/>
        <w:ind w:left="0" w:firstLine="641"/>
        <w:jc w:val="both"/>
      </w:pPr>
      <w:r>
        <w:rPr>
          <w:spacing w:val="3"/>
        </w:rPr>
        <w:t>第二条 本办法所称的合伙联营，是指由一家或多家香港或澳门律师事务所与一家内地律师事务所，按照本办法规定和各方</w:t>
      </w:r>
      <w:r>
        <w:t>协议约定的权利和义务，在</w:t>
      </w:r>
      <w:r>
        <w:rPr>
          <w:rFonts w:hint="eastAsia"/>
        </w:rPr>
        <w:t>浙江省内</w:t>
      </w:r>
      <w:r>
        <w:t>组建合伙型联营律师事务所</w:t>
      </w:r>
      <w:r>
        <w:rPr>
          <w:rFonts w:hint="eastAsia"/>
        </w:rPr>
        <w:t>，</w:t>
      </w:r>
      <w:r>
        <w:t>以联营律师事务所的名义对外提供法律服务，承担法律责任。</w:t>
      </w:r>
    </w:p>
    <w:p>
      <w:pPr>
        <w:pStyle w:val="4"/>
        <w:spacing w:line="560" w:lineRule="exact"/>
        <w:ind w:left="0" w:firstLine="640" w:firstLineChars="200"/>
        <w:jc w:val="both"/>
      </w:pPr>
      <w:r>
        <w:t>联营律师事务所采用特殊普通合伙形式设立。</w:t>
      </w:r>
    </w:p>
    <w:p>
      <w:pPr>
        <w:pStyle w:val="4"/>
        <w:tabs>
          <w:tab w:val="left" w:pos="2089"/>
        </w:tabs>
        <w:spacing w:line="560" w:lineRule="exact"/>
        <w:ind w:left="0" w:firstLine="668" w:firstLineChars="200"/>
        <w:jc w:val="both"/>
      </w:pPr>
      <w:r>
        <w:rPr>
          <w:spacing w:val="7"/>
        </w:rPr>
        <w:t>第</w:t>
      </w:r>
      <w:r>
        <w:rPr>
          <w:spacing w:val="4"/>
        </w:rPr>
        <w:t>三</w:t>
      </w:r>
      <w:r>
        <w:t>条</w:t>
      </w:r>
      <w:r>
        <w:tab/>
      </w:r>
      <w:r>
        <w:rPr>
          <w:spacing w:val="7"/>
        </w:rPr>
        <w:t>香</w:t>
      </w:r>
      <w:r>
        <w:rPr>
          <w:spacing w:val="4"/>
        </w:rPr>
        <w:t>港、</w:t>
      </w:r>
      <w:r>
        <w:rPr>
          <w:spacing w:val="7"/>
        </w:rPr>
        <w:t>澳</w:t>
      </w:r>
      <w:r>
        <w:rPr>
          <w:spacing w:val="4"/>
        </w:rPr>
        <w:t>门</w:t>
      </w:r>
      <w:r>
        <w:rPr>
          <w:spacing w:val="7"/>
        </w:rPr>
        <w:t>律</w:t>
      </w:r>
      <w:r>
        <w:rPr>
          <w:spacing w:val="4"/>
        </w:rPr>
        <w:t>师</w:t>
      </w:r>
      <w:r>
        <w:rPr>
          <w:spacing w:val="7"/>
        </w:rPr>
        <w:t>事</w:t>
      </w:r>
      <w:r>
        <w:rPr>
          <w:spacing w:val="4"/>
        </w:rPr>
        <w:t>务所</w:t>
      </w:r>
      <w:r>
        <w:rPr>
          <w:spacing w:val="7"/>
        </w:rPr>
        <w:t>与</w:t>
      </w:r>
      <w:r>
        <w:rPr>
          <w:spacing w:val="4"/>
        </w:rPr>
        <w:t>内</w:t>
      </w:r>
      <w:r>
        <w:rPr>
          <w:spacing w:val="7"/>
        </w:rPr>
        <w:t>地</w:t>
      </w:r>
      <w:r>
        <w:rPr>
          <w:spacing w:val="4"/>
        </w:rPr>
        <w:t>律</w:t>
      </w:r>
      <w:r>
        <w:rPr>
          <w:spacing w:val="7"/>
        </w:rPr>
        <w:t>师</w:t>
      </w:r>
      <w:r>
        <w:rPr>
          <w:spacing w:val="4"/>
        </w:rPr>
        <w:t>事务</w:t>
      </w:r>
      <w:r>
        <w:rPr>
          <w:spacing w:val="7"/>
        </w:rPr>
        <w:t>所实</w:t>
      </w:r>
      <w:r>
        <w:t>行合伙联营</w:t>
      </w:r>
      <w:r>
        <w:rPr>
          <w:spacing w:val="-10"/>
        </w:rPr>
        <w:t>，</w:t>
      </w:r>
      <w:r>
        <w:t>从事法律服务活动</w:t>
      </w:r>
      <w:r>
        <w:rPr>
          <w:spacing w:val="-10"/>
        </w:rPr>
        <w:t>，</w:t>
      </w:r>
      <w:r>
        <w:t>应当遵守内地的法律</w:t>
      </w:r>
      <w:r>
        <w:rPr>
          <w:spacing w:val="-10"/>
        </w:rPr>
        <w:t>、</w:t>
      </w:r>
      <w:r>
        <w:t>法规和规章</w:t>
      </w:r>
      <w:r>
        <w:rPr>
          <w:spacing w:val="-13"/>
        </w:rPr>
        <w:t>，</w:t>
      </w:r>
      <w:r>
        <w:rPr>
          <w:spacing w:val="7"/>
        </w:rPr>
        <w:t>恪</w:t>
      </w:r>
      <w:r>
        <w:rPr>
          <w:spacing w:val="4"/>
        </w:rPr>
        <w:t>守律</w:t>
      </w:r>
      <w:r>
        <w:rPr>
          <w:spacing w:val="7"/>
        </w:rPr>
        <w:t>师</w:t>
      </w:r>
      <w:r>
        <w:rPr>
          <w:spacing w:val="4"/>
        </w:rPr>
        <w:t>职业道</w:t>
      </w:r>
      <w:r>
        <w:rPr>
          <w:spacing w:val="7"/>
        </w:rPr>
        <w:t>德</w:t>
      </w:r>
      <w:r>
        <w:rPr>
          <w:spacing w:val="4"/>
        </w:rPr>
        <w:t>和执</w:t>
      </w:r>
      <w:r>
        <w:rPr>
          <w:spacing w:val="7"/>
        </w:rPr>
        <w:t>业</w:t>
      </w:r>
      <w:r>
        <w:rPr>
          <w:spacing w:val="4"/>
        </w:rPr>
        <w:t>纪律，</w:t>
      </w:r>
      <w:r>
        <w:rPr>
          <w:spacing w:val="7"/>
        </w:rPr>
        <w:t>不</w:t>
      </w:r>
      <w:r>
        <w:rPr>
          <w:spacing w:val="4"/>
        </w:rPr>
        <w:t>得损</w:t>
      </w:r>
      <w:r>
        <w:rPr>
          <w:spacing w:val="7"/>
        </w:rPr>
        <w:t>害</w:t>
      </w:r>
      <w:r>
        <w:rPr>
          <w:spacing w:val="4"/>
        </w:rPr>
        <w:t>国家安</w:t>
      </w:r>
      <w:r>
        <w:rPr>
          <w:spacing w:val="7"/>
        </w:rPr>
        <w:t>全</w:t>
      </w:r>
      <w:r>
        <w:rPr>
          <w:spacing w:val="12"/>
        </w:rPr>
        <w:t>、</w:t>
      </w:r>
      <w:r>
        <w:rPr>
          <w:spacing w:val="4"/>
        </w:rPr>
        <w:t>社</w:t>
      </w:r>
      <w:r>
        <w:rPr>
          <w:spacing w:val="7"/>
        </w:rPr>
        <w:t>会</w:t>
      </w:r>
      <w:r>
        <w:rPr>
          <w:spacing w:val="4"/>
        </w:rPr>
        <w:t>秩序和</w:t>
      </w:r>
      <w:r>
        <w:t>公共利益</w:t>
      </w:r>
      <w:r>
        <w:rPr>
          <w:rFonts w:hint="eastAsia"/>
        </w:rPr>
        <w:t>。</w:t>
      </w:r>
    </w:p>
    <w:p>
      <w:pPr>
        <w:pStyle w:val="4"/>
        <w:numPr>
          <w:ilvl w:val="0"/>
          <w:numId w:val="1"/>
        </w:numPr>
        <w:tabs>
          <w:tab w:val="left" w:pos="2089"/>
        </w:tabs>
        <w:spacing w:line="560" w:lineRule="exact"/>
        <w:ind w:left="0" w:firstLine="641"/>
        <w:jc w:val="both"/>
      </w:pPr>
      <w:r>
        <w:t>香港、澳门律师事务所与内地律师事务所在</w:t>
      </w:r>
      <w:r>
        <w:rPr>
          <w:rFonts w:hint="eastAsia"/>
        </w:rPr>
        <w:t>本省</w:t>
      </w:r>
      <w:r>
        <w:t>开展 合伙联营，由</w:t>
      </w:r>
      <w:r>
        <w:rPr>
          <w:rFonts w:hint="eastAsia"/>
        </w:rPr>
        <w:t>省司法厅</w:t>
      </w:r>
      <w:r>
        <w:t>依照本办法组织实施。</w:t>
      </w:r>
    </w:p>
    <w:p>
      <w:pPr>
        <w:pStyle w:val="4"/>
        <w:numPr>
          <w:ilvl w:val="255"/>
          <w:numId w:val="0"/>
        </w:numPr>
        <w:tabs>
          <w:tab w:val="left" w:pos="2089"/>
        </w:tabs>
        <w:spacing w:line="560" w:lineRule="exact"/>
        <w:ind w:left="147" w:firstLine="668" w:firstLineChars="200"/>
        <w:jc w:val="both"/>
      </w:pPr>
      <w:r>
        <w:rPr>
          <w:rFonts w:hint="eastAsia"/>
          <w:spacing w:val="7"/>
        </w:rPr>
        <w:t>联营律师事务所</w:t>
      </w:r>
      <w:r>
        <w:t>从事法律服务活动</w:t>
      </w:r>
      <w:r>
        <w:rPr>
          <w:rFonts w:hint="eastAsia"/>
        </w:rPr>
        <w:t>，应当依照办法的规定，</w:t>
      </w:r>
      <w:r>
        <w:t>接受司法行政机关和律师协会的监督、指导。</w:t>
      </w:r>
    </w:p>
    <w:p>
      <w:pPr>
        <w:pStyle w:val="4"/>
        <w:tabs>
          <w:tab w:val="left" w:pos="4536"/>
        </w:tabs>
        <w:spacing w:line="560" w:lineRule="exact"/>
        <w:ind w:left="0"/>
        <w:jc w:val="center"/>
        <w:rPr>
          <w:b/>
          <w:bCs/>
        </w:rPr>
      </w:pPr>
      <w:r>
        <w:rPr>
          <w:b/>
          <w:bCs/>
        </w:rPr>
        <w:t>第二章合伙联营条件</w:t>
      </w:r>
    </w:p>
    <w:p>
      <w:pPr>
        <w:pStyle w:val="4"/>
        <w:tabs>
          <w:tab w:val="left" w:pos="2089"/>
        </w:tabs>
        <w:spacing w:line="560" w:lineRule="exact"/>
        <w:ind w:left="0" w:firstLine="641"/>
        <w:jc w:val="both"/>
      </w:pPr>
      <w:r>
        <w:rPr>
          <w:spacing w:val="7"/>
        </w:rPr>
        <w:t>第</w:t>
      </w:r>
      <w:r>
        <w:rPr>
          <w:spacing w:val="4"/>
        </w:rPr>
        <w:t>五</w:t>
      </w:r>
      <w:r>
        <w:t>条</w:t>
      </w:r>
      <w:r>
        <w:tab/>
      </w:r>
      <w:r>
        <w:rPr>
          <w:spacing w:val="7"/>
        </w:rPr>
        <w:t>符</w:t>
      </w:r>
      <w:r>
        <w:rPr>
          <w:spacing w:val="4"/>
        </w:rPr>
        <w:t>合下</w:t>
      </w:r>
      <w:r>
        <w:rPr>
          <w:spacing w:val="7"/>
        </w:rPr>
        <w:t>列</w:t>
      </w:r>
      <w:r>
        <w:rPr>
          <w:spacing w:val="4"/>
        </w:rPr>
        <w:t>条</w:t>
      </w:r>
      <w:r>
        <w:rPr>
          <w:spacing w:val="7"/>
        </w:rPr>
        <w:t>件</w:t>
      </w:r>
      <w:r>
        <w:rPr>
          <w:spacing w:val="4"/>
        </w:rPr>
        <w:t>的</w:t>
      </w:r>
      <w:r>
        <w:rPr>
          <w:spacing w:val="7"/>
        </w:rPr>
        <w:t>香</w:t>
      </w:r>
      <w:r>
        <w:rPr>
          <w:spacing w:val="4"/>
        </w:rPr>
        <w:t>港、</w:t>
      </w:r>
      <w:r>
        <w:rPr>
          <w:spacing w:val="7"/>
        </w:rPr>
        <w:t>澳</w:t>
      </w:r>
      <w:r>
        <w:rPr>
          <w:spacing w:val="4"/>
        </w:rPr>
        <w:t>门</w:t>
      </w:r>
      <w:r>
        <w:rPr>
          <w:spacing w:val="7"/>
        </w:rPr>
        <w:t>律</w:t>
      </w:r>
      <w:r>
        <w:rPr>
          <w:spacing w:val="4"/>
        </w:rPr>
        <w:t>师</w:t>
      </w:r>
      <w:r>
        <w:rPr>
          <w:spacing w:val="7"/>
        </w:rPr>
        <w:t>事</w:t>
      </w:r>
      <w:r>
        <w:rPr>
          <w:spacing w:val="4"/>
        </w:rPr>
        <w:t>务所</w:t>
      </w:r>
      <w:r>
        <w:rPr>
          <w:spacing w:val="7"/>
        </w:rPr>
        <w:t>，</w:t>
      </w:r>
      <w:r>
        <w:rPr>
          <w:spacing w:val="4"/>
        </w:rPr>
        <w:t>可</w:t>
      </w:r>
      <w:r>
        <w:rPr>
          <w:spacing w:val="7"/>
        </w:rPr>
        <w:t>以</w:t>
      </w:r>
      <w:r>
        <w:rPr>
          <w:spacing w:val="4"/>
        </w:rPr>
        <w:t>申</w:t>
      </w:r>
      <w:r>
        <w:rPr>
          <w:spacing w:val="7"/>
        </w:rPr>
        <w:t>请</w:t>
      </w:r>
      <w:r>
        <w:rPr>
          <w:spacing w:val="-11"/>
        </w:rPr>
        <w:t>合</w:t>
      </w:r>
      <w:r>
        <w:t>伙联营：</w:t>
      </w:r>
    </w:p>
    <w:p>
      <w:pPr>
        <w:pStyle w:val="4"/>
        <w:spacing w:line="560" w:lineRule="exact"/>
        <w:ind w:left="0" w:firstLine="640" w:firstLineChars="200"/>
        <w:jc w:val="both"/>
      </w:pPr>
      <w:r>
        <w:t>（一）</w:t>
      </w:r>
      <w:r>
        <w:rPr>
          <w:rFonts w:hint="eastAsia"/>
        </w:rPr>
        <w:t>根据香港、澳门法律登记设立；</w:t>
      </w:r>
    </w:p>
    <w:p>
      <w:pPr>
        <w:pStyle w:val="4"/>
        <w:spacing w:line="560" w:lineRule="exact"/>
        <w:ind w:left="0" w:firstLine="641"/>
        <w:jc w:val="both"/>
      </w:pPr>
      <w:r>
        <w:t>（二）</w:t>
      </w:r>
      <w:r>
        <w:rPr>
          <w:rFonts w:hint="eastAsia"/>
        </w:rPr>
        <w:t>在香港、澳门从事法律服务经营满五年，具有办理香港或澳门法律事务的执业资质；</w:t>
      </w:r>
    </w:p>
    <w:p>
      <w:pPr>
        <w:pStyle w:val="4"/>
        <w:spacing w:line="560" w:lineRule="exact"/>
        <w:ind w:left="0" w:firstLine="641"/>
        <w:jc w:val="both"/>
      </w:pPr>
      <w:r>
        <w:t>（三）有</w:t>
      </w:r>
      <w:r>
        <w:rPr>
          <w:rFonts w:hint="eastAsia"/>
        </w:rPr>
        <w:t>三</w:t>
      </w:r>
      <w:r>
        <w:t>名以上执业律师，且合伙人或者负责人是香港或澳门注册的执业律师。</w:t>
      </w:r>
    </w:p>
    <w:p>
      <w:pPr>
        <w:pStyle w:val="8"/>
        <w:widowControl/>
        <w:spacing w:line="560" w:lineRule="exact"/>
        <w:jc w:val="both"/>
        <w:rPr>
          <w:sz w:val="32"/>
          <w:szCs w:val="32"/>
        </w:rPr>
      </w:pPr>
      <w:r>
        <w:rPr>
          <w:rFonts w:hint="eastAsia" w:cs="仿宋_GB2312"/>
          <w:sz w:val="32"/>
          <w:szCs w:val="32"/>
        </w:rPr>
        <w:t>　　（四）申请联营前三年内本所未受过香港、澳门律师监管机构处罚，驻内地代表机构未受过内地监管部门处罚。</w:t>
      </w:r>
    </w:p>
    <w:p>
      <w:pPr>
        <w:pStyle w:val="4"/>
        <w:tabs>
          <w:tab w:val="left" w:pos="2070"/>
        </w:tabs>
        <w:spacing w:line="560" w:lineRule="exact"/>
        <w:ind w:left="0" w:firstLine="640" w:firstLineChars="200"/>
        <w:jc w:val="both"/>
      </w:pPr>
      <w:r>
        <w:t>第六条符合下列条件的</w:t>
      </w:r>
      <w:r>
        <w:rPr>
          <w:rFonts w:hint="eastAsia"/>
        </w:rPr>
        <w:t>浙江省内</w:t>
      </w:r>
      <w:r>
        <w:t>律师事务所</w:t>
      </w:r>
      <w:r>
        <w:rPr>
          <w:spacing w:val="-29"/>
        </w:rPr>
        <w:t>，</w:t>
      </w:r>
      <w:r>
        <w:t>可以申请合伙联营：</w:t>
      </w:r>
    </w:p>
    <w:p>
      <w:pPr>
        <w:pStyle w:val="4"/>
        <w:spacing w:line="560" w:lineRule="exact"/>
        <w:ind w:left="0" w:firstLine="640" w:firstLineChars="200"/>
        <w:jc w:val="both"/>
      </w:pPr>
      <w:r>
        <w:t>（一）成立</w:t>
      </w:r>
      <w:r>
        <w:rPr>
          <w:rFonts w:hint="eastAsia"/>
        </w:rPr>
        <w:t>五</w:t>
      </w:r>
      <w:r>
        <w:t>年以上的合伙律师事务所；</w:t>
      </w:r>
    </w:p>
    <w:p>
      <w:pPr>
        <w:pStyle w:val="4"/>
        <w:spacing w:line="560" w:lineRule="exact"/>
        <w:ind w:left="0" w:firstLine="640" w:firstLineChars="200"/>
        <w:jc w:val="both"/>
      </w:pPr>
      <w:r>
        <w:t>（二）有</w:t>
      </w:r>
      <w:r>
        <w:rPr>
          <w:rFonts w:hint="eastAsia"/>
        </w:rPr>
        <w:t>三十</w:t>
      </w:r>
      <w:r>
        <w:t>名以上执业律师；</w:t>
      </w:r>
    </w:p>
    <w:p>
      <w:pPr>
        <w:pStyle w:val="4"/>
        <w:spacing w:line="560" w:lineRule="exact"/>
        <w:ind w:left="0" w:firstLine="641"/>
        <w:jc w:val="both"/>
      </w:pPr>
      <w:r>
        <w:rPr>
          <w:spacing w:val="7"/>
        </w:rPr>
        <w:t>（</w:t>
      </w:r>
      <w:r>
        <w:rPr>
          <w:spacing w:val="4"/>
        </w:rPr>
        <w:t>三</w:t>
      </w:r>
      <w:r>
        <w:rPr>
          <w:spacing w:val="7"/>
        </w:rPr>
        <w:t>）</w:t>
      </w:r>
      <w:r>
        <w:t>申请合伙联营前</w:t>
      </w:r>
      <w:r>
        <w:rPr>
          <w:rFonts w:hint="eastAsia"/>
        </w:rPr>
        <w:t>三</w:t>
      </w:r>
      <w:r>
        <w:t>年内事务所及其分所未受过行政处罚和行业处分。</w:t>
      </w:r>
    </w:p>
    <w:p>
      <w:pPr>
        <w:pStyle w:val="4"/>
        <w:spacing w:line="560" w:lineRule="exact"/>
        <w:ind w:left="0" w:firstLine="641"/>
        <w:jc w:val="both"/>
      </w:pPr>
      <w:r>
        <w:rPr>
          <w:rFonts w:hint="eastAsia"/>
        </w:rPr>
        <w:t>律师事务所设在其他省、自治区、直辖市但已在本省内设立的分所，同时符合前款第（二）项、第（三）项条件的，经总所授权，可申请合伙联营。</w:t>
      </w:r>
    </w:p>
    <w:p>
      <w:pPr>
        <w:pStyle w:val="4"/>
        <w:numPr>
          <w:ilvl w:val="0"/>
          <w:numId w:val="2"/>
        </w:numPr>
        <w:tabs>
          <w:tab w:val="left" w:pos="2089"/>
        </w:tabs>
        <w:spacing w:line="560" w:lineRule="exact"/>
        <w:ind w:left="0" w:firstLine="668" w:firstLineChars="200"/>
        <w:jc w:val="both"/>
      </w:pPr>
      <w:r>
        <w:rPr>
          <w:spacing w:val="7"/>
        </w:rPr>
        <w:t>香</w:t>
      </w:r>
      <w:r>
        <w:rPr>
          <w:spacing w:val="4"/>
        </w:rPr>
        <w:t>港、</w:t>
      </w:r>
      <w:r>
        <w:rPr>
          <w:spacing w:val="7"/>
        </w:rPr>
        <w:t>澳</w:t>
      </w:r>
      <w:r>
        <w:rPr>
          <w:spacing w:val="4"/>
        </w:rPr>
        <w:t>门</w:t>
      </w:r>
      <w:r>
        <w:rPr>
          <w:spacing w:val="7"/>
        </w:rPr>
        <w:t>律</w:t>
      </w:r>
      <w:r>
        <w:rPr>
          <w:spacing w:val="4"/>
        </w:rPr>
        <w:t>师</w:t>
      </w:r>
      <w:r>
        <w:rPr>
          <w:spacing w:val="7"/>
        </w:rPr>
        <w:t>事</w:t>
      </w:r>
      <w:r>
        <w:rPr>
          <w:spacing w:val="4"/>
        </w:rPr>
        <w:t>务所</w:t>
      </w:r>
      <w:r>
        <w:rPr>
          <w:spacing w:val="7"/>
        </w:rPr>
        <w:t>与</w:t>
      </w:r>
      <w:r>
        <w:rPr>
          <w:spacing w:val="4"/>
        </w:rPr>
        <w:t>内</w:t>
      </w:r>
      <w:r>
        <w:rPr>
          <w:spacing w:val="7"/>
        </w:rPr>
        <w:t>地</w:t>
      </w:r>
      <w:r>
        <w:rPr>
          <w:spacing w:val="4"/>
        </w:rPr>
        <w:t>律</w:t>
      </w:r>
      <w:r>
        <w:rPr>
          <w:spacing w:val="7"/>
        </w:rPr>
        <w:t>师</w:t>
      </w:r>
      <w:r>
        <w:rPr>
          <w:spacing w:val="4"/>
        </w:rPr>
        <w:t>事务</w:t>
      </w:r>
      <w:r>
        <w:rPr>
          <w:spacing w:val="7"/>
        </w:rPr>
        <w:t>所</w:t>
      </w:r>
      <w:r>
        <w:rPr>
          <w:spacing w:val="4"/>
        </w:rPr>
        <w:t>实</w:t>
      </w:r>
      <w:r>
        <w:rPr>
          <w:spacing w:val="7"/>
        </w:rPr>
        <w:t>行</w:t>
      </w:r>
      <w:r>
        <w:rPr>
          <w:spacing w:val="4"/>
        </w:rPr>
        <w:t>合</w:t>
      </w:r>
      <w:r>
        <w:rPr>
          <w:spacing w:val="7"/>
        </w:rPr>
        <w:t>伙</w:t>
      </w:r>
      <w:r>
        <w:t>联营</w:t>
      </w:r>
      <w:r>
        <w:rPr>
          <w:spacing w:val="-15"/>
        </w:rPr>
        <w:t>，</w:t>
      </w:r>
      <w:r>
        <w:t>其联营律师事务所的名称</w:t>
      </w:r>
      <w:r>
        <w:rPr>
          <w:spacing w:val="-13"/>
        </w:rPr>
        <w:t>由</w:t>
      </w:r>
      <w:r>
        <w:t>“</w:t>
      </w:r>
      <w:r>
        <w:rPr>
          <w:rFonts w:hint="eastAsia"/>
        </w:rPr>
        <w:t>原所名简称</w:t>
      </w:r>
      <w:r>
        <w:t>+</w:t>
      </w:r>
      <w:r>
        <w:rPr>
          <w:rFonts w:hint="eastAsia"/>
        </w:rPr>
        <w:t>浙江</w:t>
      </w:r>
      <w:r>
        <w:t>+联营律师事务所</w:t>
      </w:r>
      <w:r>
        <w:rPr>
          <w:spacing w:val="-11"/>
        </w:rPr>
        <w:t xml:space="preserve">” </w:t>
      </w:r>
      <w:r>
        <w:t>三部分内容依次组成。</w:t>
      </w:r>
    </w:p>
    <w:p>
      <w:pPr>
        <w:pStyle w:val="4"/>
        <w:numPr>
          <w:ilvl w:val="0"/>
          <w:numId w:val="3"/>
        </w:numPr>
        <w:tabs>
          <w:tab w:val="left" w:pos="2070"/>
        </w:tabs>
        <w:spacing w:line="560" w:lineRule="exact"/>
        <w:ind w:left="0" w:firstLine="641"/>
        <w:jc w:val="both"/>
      </w:pPr>
      <w:r>
        <w:t>合伙联营各方的出资额不得少于人民币</w:t>
      </w:r>
      <w:r>
        <w:rPr>
          <w:rFonts w:hint="eastAsia"/>
        </w:rPr>
        <w:t>五百</w:t>
      </w:r>
      <w:r>
        <w:t>万元，出资方式由</w:t>
      </w:r>
      <w:r>
        <w:rPr>
          <w:rFonts w:hint="eastAsia"/>
        </w:rPr>
        <w:t>合伙联营各方</w:t>
      </w:r>
      <w:r>
        <w:t>协商确定</w:t>
      </w:r>
      <w:r>
        <w:rPr>
          <w:spacing w:val="-13"/>
        </w:rPr>
        <w:t>。</w:t>
      </w:r>
      <w:r>
        <w:t>联营的香港、澳门一方的律师事务所， 其单独或者合计出资的比例不得低于30</w:t>
      </w:r>
      <w:r>
        <w:rPr>
          <w:lang w:val="en-US" w:bidi="ar-SA"/>
        </w:rPr>
        <w:drawing>
          <wp:inline distT="0" distB="0" distL="0" distR="0">
            <wp:extent cx="85725" cy="155575"/>
            <wp:effectExtent l="0" t="0" r="0" b="0"/>
            <wp:docPr id="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4.png"/>
                    <pic:cNvPicPr>
                      <a:picLocks noChangeAspect="1"/>
                    </pic:cNvPicPr>
                  </pic:nvPicPr>
                  <pic:blipFill>
                    <a:blip r:embed="rId6" cstate="print"/>
                    <a:stretch>
                      <a:fillRect/>
                    </a:stretch>
                  </pic:blipFill>
                  <pic:spPr>
                    <a:xfrm>
                      <a:off x="0" y="0"/>
                      <a:ext cx="85725" cy="155575"/>
                    </a:xfrm>
                    <a:prstGeom prst="rect">
                      <a:avLst/>
                    </a:prstGeom>
                  </pic:spPr>
                </pic:pic>
              </a:graphicData>
            </a:graphic>
          </wp:inline>
        </w:drawing>
      </w:r>
      <w:r>
        <w:t>，且不得高于49</w:t>
      </w:r>
      <w:r>
        <w:rPr>
          <w:lang w:val="en-US" w:bidi="ar-SA"/>
        </w:rPr>
        <w:drawing>
          <wp:inline distT="0" distB="0" distL="0" distR="0">
            <wp:extent cx="85725" cy="155575"/>
            <wp:effectExtent l="0" t="0" r="0" b="0"/>
            <wp:docPr id="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4.png"/>
                    <pic:cNvPicPr>
                      <a:picLocks noChangeAspect="1"/>
                    </pic:cNvPicPr>
                  </pic:nvPicPr>
                  <pic:blipFill>
                    <a:blip r:embed="rId6" cstate="print"/>
                    <a:stretch>
                      <a:fillRect/>
                    </a:stretch>
                  </pic:blipFill>
                  <pic:spPr>
                    <a:xfrm>
                      <a:off x="0" y="0"/>
                      <a:ext cx="85725" cy="155575"/>
                    </a:xfrm>
                    <a:prstGeom prst="rect">
                      <a:avLst/>
                    </a:prstGeom>
                  </pic:spPr>
                </pic:pic>
              </a:graphicData>
            </a:graphic>
          </wp:inline>
        </w:drawing>
      </w:r>
      <w:r>
        <w:t>。</w:t>
      </w:r>
    </w:p>
    <w:p>
      <w:pPr>
        <w:pStyle w:val="4"/>
        <w:tabs>
          <w:tab w:val="left" w:pos="2070"/>
        </w:tabs>
        <w:spacing w:line="560" w:lineRule="exact"/>
        <w:ind w:left="0" w:firstLine="641"/>
        <w:jc w:val="both"/>
        <w:rPr>
          <w:highlight w:val="none"/>
        </w:rPr>
      </w:pPr>
      <w:r>
        <w:rPr>
          <w:rFonts w:hint="eastAsia"/>
        </w:rPr>
        <w:t>合伙联营各方</w:t>
      </w:r>
      <w:r>
        <w:t>出资可实行认缴制，但在申请合伙联营时各方实际出资不得少于认缴额的30</w:t>
      </w:r>
      <w:r>
        <w:rPr>
          <w:lang w:val="en-US" w:bidi="ar-SA"/>
        </w:rPr>
        <w:drawing>
          <wp:inline distT="0" distB="0" distL="0" distR="0">
            <wp:extent cx="85725" cy="155575"/>
            <wp:effectExtent l="0" t="0" r="0" b="0"/>
            <wp:docPr id="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4.png"/>
                    <pic:cNvPicPr>
                      <a:picLocks noChangeAspect="1"/>
                    </pic:cNvPicPr>
                  </pic:nvPicPr>
                  <pic:blipFill>
                    <a:blip r:embed="rId6" cstate="print"/>
                    <a:stretch>
                      <a:fillRect/>
                    </a:stretch>
                  </pic:blipFill>
                  <pic:spPr>
                    <a:xfrm>
                      <a:off x="0" y="0"/>
                      <a:ext cx="85725" cy="155575"/>
                    </a:xfrm>
                    <a:prstGeom prst="rect">
                      <a:avLst/>
                    </a:prstGeom>
                  </pic:spPr>
                </pic:pic>
              </a:graphicData>
            </a:graphic>
          </wp:inline>
        </w:drawing>
      </w:r>
      <w:r>
        <w:t>，其余认缴额应在合伙联营获准后</w:t>
      </w:r>
      <w:r>
        <w:rPr>
          <w:sz w:val="32"/>
          <w:szCs w:val="32"/>
          <w:highlight w:val="none"/>
        </w:rPr>
        <w:t>三年内缴齐。</w:t>
      </w:r>
    </w:p>
    <w:p>
      <w:pPr>
        <w:pStyle w:val="4"/>
        <w:spacing w:line="560" w:lineRule="exact"/>
        <w:ind w:left="0" w:firstLine="641"/>
        <w:jc w:val="both"/>
      </w:pPr>
      <w:r>
        <w:rPr>
          <w:spacing w:val="3"/>
        </w:rPr>
        <w:t>第九条 合伙联营各方派驻联营律师事务所的律师合计不得少</w:t>
      </w:r>
      <w:r>
        <w:rPr>
          <w:spacing w:val="-40"/>
        </w:rPr>
        <w:t>于</w:t>
      </w:r>
      <w:r>
        <w:rPr>
          <w:rFonts w:hint="eastAsia"/>
          <w:spacing w:val="-40"/>
        </w:rPr>
        <w:t>十</w:t>
      </w:r>
      <w:r>
        <w:rPr>
          <w:spacing w:val="-12"/>
        </w:rPr>
        <w:t>人。各方派驻律师的数量由</w:t>
      </w:r>
      <w:r>
        <w:rPr>
          <w:rFonts w:hint="eastAsia"/>
          <w:spacing w:val="-12"/>
        </w:rPr>
        <w:t>合伙</w:t>
      </w:r>
      <w:r>
        <w:rPr>
          <w:spacing w:val="-12"/>
        </w:rPr>
        <w:t>联营各方协商确定，其</w:t>
      </w:r>
      <w:r>
        <w:rPr>
          <w:spacing w:val="2"/>
        </w:rPr>
        <w:t>中联营的香港或澳门律师事务所合计派驻律师的人数不得多于内地律师事务所派驻律师的人数。</w:t>
      </w:r>
      <w:r>
        <w:rPr>
          <w:rFonts w:hint="eastAsia"/>
          <w:spacing w:val="2"/>
        </w:rPr>
        <w:t>合伙</w:t>
      </w:r>
      <w:r>
        <w:rPr>
          <w:spacing w:val="2"/>
        </w:rPr>
        <w:t>联营各方应当在派驻的律师中指定</w:t>
      </w:r>
      <w:r>
        <w:rPr>
          <w:rFonts w:hint="eastAsia"/>
          <w:spacing w:val="2"/>
        </w:rPr>
        <w:t>一</w:t>
      </w:r>
      <w:r>
        <w:rPr>
          <w:spacing w:val="-6"/>
        </w:rPr>
        <w:t>名牵头负责</w:t>
      </w:r>
      <w:r>
        <w:t>的律师。</w:t>
      </w:r>
    </w:p>
    <w:p>
      <w:pPr>
        <w:pStyle w:val="4"/>
        <w:spacing w:line="560" w:lineRule="exact"/>
        <w:ind w:left="0" w:firstLine="641"/>
        <w:jc w:val="both"/>
      </w:pPr>
      <w:r>
        <w:rPr>
          <w:rFonts w:hint="eastAsia"/>
          <w:spacing w:val="-3"/>
        </w:rPr>
        <w:t>合伙联营各方</w:t>
      </w:r>
      <w:r>
        <w:rPr>
          <w:spacing w:val="-3"/>
        </w:rPr>
        <w:t>派驻律师的执业经历不得少于</w:t>
      </w:r>
      <w:r>
        <w:rPr>
          <w:rFonts w:hint="eastAsia"/>
          <w:spacing w:val="-3"/>
        </w:rPr>
        <w:t>三</w:t>
      </w:r>
      <w:r>
        <w:rPr>
          <w:spacing w:val="-14"/>
        </w:rPr>
        <w:t>年，且派驻前</w:t>
      </w:r>
      <w:r>
        <w:rPr>
          <w:rFonts w:hint="eastAsia"/>
          <w:spacing w:val="-14"/>
        </w:rPr>
        <w:t>两</w:t>
      </w:r>
      <w:r>
        <w:rPr>
          <w:spacing w:val="-20"/>
        </w:rPr>
        <w:t>年内</w:t>
      </w:r>
      <w:r>
        <w:t>未受过行政处罚或者行业处分。</w:t>
      </w:r>
    </w:p>
    <w:p>
      <w:pPr>
        <w:pStyle w:val="4"/>
        <w:spacing w:line="560" w:lineRule="exact"/>
        <w:ind w:left="0" w:firstLine="641"/>
        <w:jc w:val="both"/>
        <w:rPr>
          <w:spacing w:val="-3"/>
        </w:rPr>
      </w:pPr>
      <w:r>
        <w:rPr>
          <w:spacing w:val="-3"/>
        </w:rPr>
        <w:t>联营律师事务所的负责人，应当在内地律师事务所的派驻律师中产生，但应得到其他各方的认可。</w:t>
      </w:r>
    </w:p>
    <w:p>
      <w:pPr>
        <w:pStyle w:val="4"/>
        <w:numPr>
          <w:ilvl w:val="255"/>
          <w:numId w:val="0"/>
        </w:numPr>
        <w:spacing w:line="560" w:lineRule="exact"/>
        <w:ind w:firstLine="641"/>
        <w:jc w:val="both"/>
        <w:rPr>
          <w:spacing w:val="-3"/>
        </w:rPr>
      </w:pPr>
      <w:r>
        <w:rPr>
          <w:spacing w:val="-3"/>
        </w:rPr>
        <w:t>香港、澳门律师事务所派驻的律师，应具有香港或者澳门的执业资格。派驻律师不得同时在本所驻内地代表机构兼任代表，不得同时受聘于外国律师事务所驻华代表机构。</w:t>
      </w:r>
    </w:p>
    <w:p>
      <w:pPr>
        <w:pStyle w:val="4"/>
        <w:numPr>
          <w:ilvl w:val="255"/>
          <w:numId w:val="0"/>
        </w:numPr>
        <w:spacing w:line="560" w:lineRule="exact"/>
        <w:ind w:firstLine="641"/>
        <w:jc w:val="both"/>
      </w:pPr>
      <w:r>
        <w:rPr>
          <w:rFonts w:hint="eastAsia"/>
        </w:rPr>
        <w:t>第十条</w:t>
      </w:r>
      <w:r>
        <w:t>合伙联营律师事务所应当有固定、独立的办公场所。</w:t>
      </w:r>
    </w:p>
    <w:p>
      <w:pPr>
        <w:pStyle w:val="4"/>
        <w:spacing w:line="560" w:lineRule="exact"/>
        <w:ind w:left="0"/>
        <w:jc w:val="both"/>
      </w:pPr>
      <w:r>
        <w:t>第十一条 申请合伙联营的香港、澳门律师事务所和内地律师事务所，可以分别将其设在本</w:t>
      </w:r>
      <w:r>
        <w:rPr>
          <w:rFonts w:hint="eastAsia"/>
        </w:rPr>
        <w:t>省</w:t>
      </w:r>
      <w:r>
        <w:t>的代表机构或者分所作为各自投入实行合伙联营。</w:t>
      </w:r>
    </w:p>
    <w:p>
      <w:pPr>
        <w:pStyle w:val="4"/>
        <w:spacing w:line="560" w:lineRule="exact"/>
        <w:ind w:left="0" w:firstLine="640" w:firstLineChars="200"/>
        <w:jc w:val="both"/>
      </w:pPr>
      <w:r>
        <w:t>申请</w:t>
      </w:r>
      <w:r>
        <w:rPr>
          <w:rFonts w:hint="eastAsia"/>
        </w:rPr>
        <w:t>合伙</w:t>
      </w:r>
      <w:r>
        <w:t>联营的香港、澳门律师事务所和内地律师事务所将其设在本</w:t>
      </w:r>
      <w:r>
        <w:rPr>
          <w:rFonts w:hint="eastAsia"/>
        </w:rPr>
        <w:t>省</w:t>
      </w:r>
      <w:r>
        <w:t>的代表机构或者分所作为投入实行合伙联营的，合伙联营获得 批准后</w:t>
      </w:r>
      <w:r>
        <w:rPr>
          <w:rFonts w:hint="eastAsia"/>
        </w:rPr>
        <w:t>十五</w:t>
      </w:r>
      <w:r>
        <w:t>天内，该代表机构或者分所应当申请办理注销手续。</w:t>
      </w:r>
    </w:p>
    <w:p>
      <w:pPr>
        <w:pStyle w:val="4"/>
        <w:spacing w:line="560" w:lineRule="exact"/>
        <w:ind w:left="0" w:firstLine="641"/>
        <w:jc w:val="both"/>
      </w:pPr>
      <w:r>
        <w:t>合伙联营律师事务所执业期间，参与联营的香港、澳门律师事务所、内地律师事务所与联营律师事务所应当建立利益冲突预防机制。</w:t>
      </w:r>
    </w:p>
    <w:p>
      <w:pPr>
        <w:pStyle w:val="4"/>
        <w:tabs>
          <w:tab w:val="left" w:pos="2416"/>
        </w:tabs>
        <w:spacing w:line="560" w:lineRule="exact"/>
        <w:ind w:left="0" w:firstLine="641"/>
        <w:jc w:val="both"/>
      </w:pPr>
      <w:r>
        <w:rPr>
          <w:spacing w:val="7"/>
        </w:rPr>
        <w:t>第</w:t>
      </w:r>
      <w:r>
        <w:rPr>
          <w:spacing w:val="4"/>
        </w:rPr>
        <w:t>十</w:t>
      </w:r>
      <w:r>
        <w:rPr>
          <w:spacing w:val="7"/>
        </w:rPr>
        <w:t>二</w:t>
      </w:r>
      <w:r>
        <w:t>条</w:t>
      </w:r>
      <w:r>
        <w:tab/>
      </w:r>
      <w:r>
        <w:rPr>
          <w:spacing w:val="4"/>
        </w:rPr>
        <w:t>申请</w:t>
      </w:r>
      <w:r>
        <w:rPr>
          <w:spacing w:val="7"/>
        </w:rPr>
        <w:t>合</w:t>
      </w:r>
      <w:r>
        <w:rPr>
          <w:spacing w:val="4"/>
        </w:rPr>
        <w:t>伙</w:t>
      </w:r>
      <w:r>
        <w:rPr>
          <w:spacing w:val="7"/>
        </w:rPr>
        <w:t>联</w:t>
      </w:r>
      <w:r>
        <w:rPr>
          <w:spacing w:val="4"/>
        </w:rPr>
        <w:t>营</w:t>
      </w:r>
      <w:r>
        <w:rPr>
          <w:spacing w:val="7"/>
        </w:rPr>
        <w:t>的</w:t>
      </w:r>
      <w:r>
        <w:rPr>
          <w:spacing w:val="4"/>
        </w:rPr>
        <w:t>各方</w:t>
      </w:r>
      <w:r>
        <w:rPr>
          <w:spacing w:val="7"/>
        </w:rPr>
        <w:t>应</w:t>
      </w:r>
      <w:r>
        <w:rPr>
          <w:spacing w:val="4"/>
        </w:rPr>
        <w:t>当</w:t>
      </w:r>
      <w:r>
        <w:rPr>
          <w:spacing w:val="7"/>
        </w:rPr>
        <w:t>订</w:t>
      </w:r>
      <w:r>
        <w:rPr>
          <w:spacing w:val="4"/>
        </w:rPr>
        <w:t>立</w:t>
      </w:r>
      <w:r>
        <w:rPr>
          <w:spacing w:val="7"/>
        </w:rPr>
        <w:t>合</w:t>
      </w:r>
      <w:r>
        <w:rPr>
          <w:spacing w:val="4"/>
        </w:rPr>
        <w:t>伙联</w:t>
      </w:r>
      <w:r>
        <w:rPr>
          <w:spacing w:val="7"/>
        </w:rPr>
        <w:t>营</w:t>
      </w:r>
      <w:r>
        <w:rPr>
          <w:spacing w:val="4"/>
        </w:rPr>
        <w:t>协</w:t>
      </w:r>
      <w:r>
        <w:rPr>
          <w:spacing w:val="7"/>
        </w:rPr>
        <w:t>议</w:t>
      </w:r>
      <w:r>
        <w:rPr>
          <w:spacing w:val="4"/>
        </w:rPr>
        <w:t>。</w:t>
      </w:r>
      <w:r>
        <w:rPr>
          <w:spacing w:val="7"/>
        </w:rPr>
        <w:t>合</w:t>
      </w:r>
      <w:r>
        <w:t>伙</w:t>
      </w:r>
      <w:r>
        <w:rPr>
          <w:spacing w:val="7"/>
        </w:rPr>
        <w:t>联</w:t>
      </w:r>
      <w:r>
        <w:rPr>
          <w:spacing w:val="4"/>
        </w:rPr>
        <w:t>营协</w:t>
      </w:r>
      <w:r>
        <w:rPr>
          <w:spacing w:val="7"/>
        </w:rPr>
        <w:t>议</w:t>
      </w:r>
      <w:r>
        <w:rPr>
          <w:spacing w:val="4"/>
        </w:rPr>
        <w:t>应当符</w:t>
      </w:r>
      <w:r>
        <w:rPr>
          <w:spacing w:val="7"/>
        </w:rPr>
        <w:t>合</w:t>
      </w:r>
      <w:r>
        <w:rPr>
          <w:spacing w:val="4"/>
        </w:rPr>
        <w:t>内地</w:t>
      </w:r>
      <w:r>
        <w:rPr>
          <w:spacing w:val="7"/>
        </w:rPr>
        <w:t>有</w:t>
      </w:r>
      <w:r>
        <w:rPr>
          <w:spacing w:val="4"/>
        </w:rPr>
        <w:t>关法律</w:t>
      </w:r>
      <w:r>
        <w:rPr>
          <w:spacing w:val="7"/>
        </w:rPr>
        <w:t>和</w:t>
      </w:r>
      <w:r>
        <w:rPr>
          <w:spacing w:val="4"/>
        </w:rPr>
        <w:t>本办</w:t>
      </w:r>
      <w:r>
        <w:rPr>
          <w:spacing w:val="7"/>
        </w:rPr>
        <w:t>法</w:t>
      </w:r>
      <w:r>
        <w:rPr>
          <w:spacing w:val="4"/>
        </w:rPr>
        <w:t>的规定</w:t>
      </w:r>
      <w:r>
        <w:rPr>
          <w:spacing w:val="7"/>
        </w:rPr>
        <w:t>，</w:t>
      </w:r>
      <w:r>
        <w:rPr>
          <w:spacing w:val="4"/>
        </w:rPr>
        <w:t>体现</w:t>
      </w:r>
      <w:r>
        <w:rPr>
          <w:spacing w:val="7"/>
        </w:rPr>
        <w:t>各</w:t>
      </w:r>
      <w:r>
        <w:rPr>
          <w:spacing w:val="4"/>
        </w:rPr>
        <w:t>方真实</w:t>
      </w:r>
      <w:r>
        <w:t>意</w:t>
      </w:r>
      <w:r>
        <w:rPr>
          <w:spacing w:val="7"/>
        </w:rPr>
        <w:t>愿</w:t>
      </w:r>
      <w:r>
        <w:rPr>
          <w:spacing w:val="4"/>
        </w:rPr>
        <w:t>。协</w:t>
      </w:r>
      <w:r>
        <w:rPr>
          <w:spacing w:val="7"/>
        </w:rPr>
        <w:t>议</w:t>
      </w:r>
      <w:r>
        <w:rPr>
          <w:spacing w:val="4"/>
        </w:rPr>
        <w:t>内容应</w:t>
      </w:r>
      <w:r>
        <w:rPr>
          <w:spacing w:val="7"/>
        </w:rPr>
        <w:t>当</w:t>
      </w:r>
      <w:r>
        <w:rPr>
          <w:spacing w:val="4"/>
        </w:rPr>
        <w:t>载明</w:t>
      </w:r>
      <w:r>
        <w:rPr>
          <w:spacing w:val="7"/>
        </w:rPr>
        <w:t>：</w:t>
      </w:r>
      <w:r>
        <w:rPr>
          <w:rFonts w:hint="eastAsia"/>
          <w:spacing w:val="4"/>
        </w:rPr>
        <w:t>合伙联营各方</w:t>
      </w:r>
      <w:r>
        <w:rPr>
          <w:spacing w:val="4"/>
        </w:rPr>
        <w:t>的名</w:t>
      </w:r>
      <w:r>
        <w:rPr>
          <w:spacing w:val="7"/>
        </w:rPr>
        <w:t>称</w:t>
      </w:r>
      <w:r>
        <w:rPr>
          <w:spacing w:val="4"/>
        </w:rPr>
        <w:t>，出资</w:t>
      </w:r>
      <w:r>
        <w:rPr>
          <w:spacing w:val="7"/>
        </w:rPr>
        <w:t>比</w:t>
      </w:r>
      <w:r>
        <w:rPr>
          <w:spacing w:val="4"/>
        </w:rPr>
        <w:t>例、</w:t>
      </w:r>
      <w:r>
        <w:rPr>
          <w:spacing w:val="7"/>
        </w:rPr>
        <w:t>出</w:t>
      </w:r>
      <w:r>
        <w:rPr>
          <w:spacing w:val="4"/>
        </w:rPr>
        <w:t>资额及</w:t>
      </w:r>
      <w:r>
        <w:t>出</w:t>
      </w:r>
      <w:r>
        <w:rPr>
          <w:spacing w:val="7"/>
        </w:rPr>
        <w:t>资</w:t>
      </w:r>
      <w:r>
        <w:rPr>
          <w:spacing w:val="4"/>
        </w:rPr>
        <w:t>方式</w:t>
      </w:r>
      <w:r>
        <w:rPr>
          <w:spacing w:val="7"/>
        </w:rPr>
        <w:t>，</w:t>
      </w:r>
      <w:r>
        <w:rPr>
          <w:spacing w:val="4"/>
        </w:rPr>
        <w:t>派驻律</w:t>
      </w:r>
      <w:r>
        <w:rPr>
          <w:spacing w:val="7"/>
        </w:rPr>
        <w:t>师</w:t>
      </w:r>
      <w:r>
        <w:rPr>
          <w:spacing w:val="4"/>
        </w:rPr>
        <w:t>的人</w:t>
      </w:r>
      <w:r>
        <w:rPr>
          <w:spacing w:val="7"/>
        </w:rPr>
        <w:t>数</w:t>
      </w:r>
      <w:r>
        <w:rPr>
          <w:spacing w:val="4"/>
        </w:rPr>
        <w:t>及联营</w:t>
      </w:r>
      <w:r>
        <w:rPr>
          <w:spacing w:val="7"/>
        </w:rPr>
        <w:t>律</w:t>
      </w:r>
      <w:r>
        <w:rPr>
          <w:spacing w:val="4"/>
        </w:rPr>
        <w:t>师事</w:t>
      </w:r>
      <w:r>
        <w:rPr>
          <w:spacing w:val="7"/>
        </w:rPr>
        <w:t>务</w:t>
      </w:r>
      <w:r>
        <w:rPr>
          <w:spacing w:val="4"/>
        </w:rPr>
        <w:t>所的负</w:t>
      </w:r>
      <w:r>
        <w:rPr>
          <w:spacing w:val="7"/>
        </w:rPr>
        <w:t>责</w:t>
      </w:r>
      <w:r>
        <w:rPr>
          <w:spacing w:val="4"/>
        </w:rPr>
        <w:t>人，</w:t>
      </w:r>
      <w:r>
        <w:rPr>
          <w:rFonts w:hint="eastAsia"/>
          <w:spacing w:val="7"/>
        </w:rPr>
        <w:t>合伙联营各方</w:t>
      </w:r>
      <w:r>
        <w:t>的权利</w:t>
      </w:r>
      <w:r>
        <w:rPr>
          <w:spacing w:val="-10"/>
        </w:rPr>
        <w:t>、</w:t>
      </w:r>
      <w:r>
        <w:t>义务</w:t>
      </w:r>
      <w:r>
        <w:rPr>
          <w:spacing w:val="-8"/>
        </w:rPr>
        <w:t>，</w:t>
      </w:r>
      <w:r>
        <w:t>联营律师事务所决策和管理机制</w:t>
      </w:r>
      <w:r>
        <w:rPr>
          <w:spacing w:val="-10"/>
        </w:rPr>
        <w:t>，</w:t>
      </w:r>
      <w:r>
        <w:t>联营收入分配方式</w:t>
      </w:r>
      <w:r>
        <w:rPr>
          <w:spacing w:val="-13"/>
        </w:rPr>
        <w:t>、</w:t>
      </w:r>
      <w:r>
        <w:rPr>
          <w:spacing w:val="7"/>
        </w:rPr>
        <w:t>业</w:t>
      </w:r>
      <w:r>
        <w:rPr>
          <w:spacing w:val="4"/>
        </w:rPr>
        <w:t>务支</w:t>
      </w:r>
      <w:r>
        <w:rPr>
          <w:spacing w:val="7"/>
        </w:rPr>
        <w:t>出</w:t>
      </w:r>
      <w:r>
        <w:rPr>
          <w:spacing w:val="4"/>
        </w:rPr>
        <w:t>分担方</w:t>
      </w:r>
      <w:r>
        <w:rPr>
          <w:spacing w:val="7"/>
        </w:rPr>
        <w:t>式</w:t>
      </w:r>
      <w:r>
        <w:rPr>
          <w:spacing w:val="4"/>
        </w:rPr>
        <w:t>及责</w:t>
      </w:r>
      <w:r>
        <w:rPr>
          <w:spacing w:val="7"/>
        </w:rPr>
        <w:t>任</w:t>
      </w:r>
      <w:r>
        <w:rPr>
          <w:spacing w:val="4"/>
        </w:rPr>
        <w:t>承担方</w:t>
      </w:r>
      <w:r>
        <w:rPr>
          <w:spacing w:val="7"/>
        </w:rPr>
        <w:t>式</w:t>
      </w:r>
      <w:r>
        <w:rPr>
          <w:spacing w:val="4"/>
        </w:rPr>
        <w:t>，</w:t>
      </w:r>
      <w:r>
        <w:rPr>
          <w:rFonts w:hint="eastAsia"/>
          <w:spacing w:val="4"/>
        </w:rPr>
        <w:t>合伙联营各方</w:t>
      </w:r>
      <w:r>
        <w:rPr>
          <w:spacing w:val="4"/>
        </w:rPr>
        <w:t>派</w:t>
      </w:r>
      <w:r>
        <w:rPr>
          <w:spacing w:val="7"/>
        </w:rPr>
        <w:t>驻</w:t>
      </w:r>
      <w:r>
        <w:rPr>
          <w:spacing w:val="4"/>
        </w:rPr>
        <w:t>律师</w:t>
      </w:r>
      <w:r>
        <w:rPr>
          <w:spacing w:val="7"/>
        </w:rPr>
        <w:t>及</w:t>
      </w:r>
      <w:r>
        <w:rPr>
          <w:spacing w:val="4"/>
        </w:rPr>
        <w:t>其他人</w:t>
      </w:r>
      <w:r>
        <w:t>员</w:t>
      </w:r>
      <w:r>
        <w:rPr>
          <w:spacing w:val="7"/>
        </w:rPr>
        <w:t>的</w:t>
      </w:r>
      <w:r>
        <w:rPr>
          <w:spacing w:val="4"/>
        </w:rPr>
        <w:t>聘用</w:t>
      </w:r>
      <w:r>
        <w:rPr>
          <w:spacing w:val="7"/>
        </w:rPr>
        <w:t>方</w:t>
      </w:r>
      <w:r>
        <w:rPr>
          <w:spacing w:val="4"/>
        </w:rPr>
        <w:t>式、职</w:t>
      </w:r>
      <w:r>
        <w:rPr>
          <w:spacing w:val="7"/>
        </w:rPr>
        <w:t>业</w:t>
      </w:r>
      <w:r>
        <w:rPr>
          <w:spacing w:val="4"/>
        </w:rPr>
        <w:t>责任</w:t>
      </w:r>
      <w:r>
        <w:rPr>
          <w:spacing w:val="7"/>
        </w:rPr>
        <w:t>保</w:t>
      </w:r>
      <w:r>
        <w:rPr>
          <w:spacing w:val="4"/>
        </w:rPr>
        <w:t>险及社</w:t>
      </w:r>
      <w:r>
        <w:rPr>
          <w:spacing w:val="7"/>
        </w:rPr>
        <w:t>会</w:t>
      </w:r>
      <w:r>
        <w:rPr>
          <w:spacing w:val="4"/>
        </w:rPr>
        <w:t>保险</w:t>
      </w:r>
      <w:r>
        <w:rPr>
          <w:spacing w:val="7"/>
        </w:rPr>
        <w:t>安</w:t>
      </w:r>
      <w:r>
        <w:rPr>
          <w:spacing w:val="4"/>
        </w:rPr>
        <w:t>排，违</w:t>
      </w:r>
      <w:r>
        <w:rPr>
          <w:spacing w:val="7"/>
        </w:rPr>
        <w:t>约</w:t>
      </w:r>
      <w:r>
        <w:rPr>
          <w:spacing w:val="4"/>
        </w:rPr>
        <w:t>责任</w:t>
      </w:r>
      <w:r>
        <w:rPr>
          <w:spacing w:val="16"/>
        </w:rPr>
        <w:t>，</w:t>
      </w:r>
      <w:r>
        <w:rPr>
          <w:spacing w:val="4"/>
        </w:rPr>
        <w:t>联营期限</w:t>
      </w:r>
      <w:r>
        <w:rPr>
          <w:spacing w:val="7"/>
        </w:rPr>
        <w:t>届</w:t>
      </w:r>
      <w:r>
        <w:rPr>
          <w:spacing w:val="4"/>
        </w:rPr>
        <w:t>满或</w:t>
      </w:r>
      <w:r>
        <w:rPr>
          <w:spacing w:val="7"/>
        </w:rPr>
        <w:t>终</w:t>
      </w:r>
      <w:r>
        <w:rPr>
          <w:spacing w:val="4"/>
        </w:rPr>
        <w:t>止后的</w:t>
      </w:r>
      <w:r>
        <w:rPr>
          <w:spacing w:val="7"/>
        </w:rPr>
        <w:t>资</w:t>
      </w:r>
      <w:r>
        <w:rPr>
          <w:spacing w:val="4"/>
        </w:rPr>
        <w:t>产以</w:t>
      </w:r>
      <w:r>
        <w:rPr>
          <w:spacing w:val="7"/>
        </w:rPr>
        <w:t>及</w:t>
      </w:r>
      <w:r>
        <w:rPr>
          <w:spacing w:val="4"/>
        </w:rPr>
        <w:t>债权</w:t>
      </w:r>
      <w:r>
        <w:rPr>
          <w:spacing w:val="9"/>
        </w:rPr>
        <w:t>债</w:t>
      </w:r>
      <w:r>
        <w:rPr>
          <w:spacing w:val="7"/>
        </w:rPr>
        <w:t>务</w:t>
      </w:r>
      <w:r>
        <w:rPr>
          <w:spacing w:val="4"/>
        </w:rPr>
        <w:t>的处</w:t>
      </w:r>
      <w:r>
        <w:rPr>
          <w:spacing w:val="7"/>
        </w:rPr>
        <w:t>理</w:t>
      </w:r>
      <w:r>
        <w:rPr>
          <w:spacing w:val="4"/>
        </w:rPr>
        <w:t>、争议</w:t>
      </w:r>
      <w:r>
        <w:rPr>
          <w:spacing w:val="7"/>
        </w:rPr>
        <w:t>解</w:t>
      </w:r>
      <w:r>
        <w:rPr>
          <w:spacing w:val="4"/>
        </w:rPr>
        <w:t>决方</w:t>
      </w:r>
      <w:r>
        <w:rPr>
          <w:spacing w:val="7"/>
        </w:rPr>
        <w:t>式</w:t>
      </w:r>
      <w:r>
        <w:rPr>
          <w:spacing w:val="4"/>
        </w:rPr>
        <w:t>，联营</w:t>
      </w:r>
      <w:r>
        <w:t>的期限以及终止、延期的条件和程序等。</w:t>
      </w:r>
    </w:p>
    <w:p>
      <w:pPr>
        <w:pStyle w:val="4"/>
        <w:spacing w:line="560" w:lineRule="exact"/>
        <w:ind w:left="0" w:firstLine="640" w:firstLineChars="200"/>
        <w:jc w:val="both"/>
      </w:pPr>
      <w:r>
        <w:t>合伙联营协议不得约定联营任何一方对联营律师事务所重大事项享有超越其出资比例的决定权。</w:t>
      </w:r>
    </w:p>
    <w:p>
      <w:pPr>
        <w:pStyle w:val="4"/>
        <w:spacing w:line="560" w:lineRule="exact"/>
        <w:ind w:left="0" w:firstLine="620" w:firstLineChars="200"/>
        <w:jc w:val="both"/>
      </w:pPr>
      <w:r>
        <w:rPr>
          <w:spacing w:val="-5"/>
        </w:rPr>
        <w:t>各方协议约定的合伙联营期限不得少于</w:t>
      </w:r>
      <w:r>
        <w:rPr>
          <w:rFonts w:hint="eastAsia"/>
          <w:lang w:val="en-US"/>
        </w:rPr>
        <w:t>三</w:t>
      </w:r>
      <w:r>
        <w:rPr>
          <w:spacing w:val="-33"/>
        </w:rPr>
        <w:t>年。</w:t>
      </w:r>
      <w:r>
        <w:t>合伙联营协议，自联营被批准之日起生效。</w:t>
      </w:r>
    </w:p>
    <w:p>
      <w:pPr>
        <w:pStyle w:val="4"/>
        <w:spacing w:line="560" w:lineRule="exact"/>
        <w:ind w:left="0" w:firstLine="640" w:firstLineChars="200"/>
        <w:jc w:val="both"/>
      </w:pPr>
      <w:r>
        <w:t>第十三条</w:t>
      </w:r>
      <w:r>
        <w:tab/>
      </w:r>
      <w:r>
        <w:t>联营律师事务所应当订立章程。章程载明下列事项且不得违背联营协议：</w:t>
      </w:r>
    </w:p>
    <w:p>
      <w:pPr>
        <w:pStyle w:val="4"/>
        <w:spacing w:line="560" w:lineRule="exact"/>
        <w:ind w:left="0" w:firstLine="640" w:firstLineChars="200"/>
        <w:jc w:val="both"/>
      </w:pPr>
      <w:r>
        <w:t>（一）联营律师事务所的名称、负责人和住所地址；</w:t>
      </w:r>
    </w:p>
    <w:p>
      <w:pPr>
        <w:pStyle w:val="4"/>
        <w:spacing w:line="560" w:lineRule="exact"/>
        <w:ind w:left="0" w:firstLine="640" w:firstLineChars="200"/>
        <w:jc w:val="both"/>
      </w:pPr>
      <w:r>
        <w:t>（二）联营各方律师事务所的名称；</w:t>
      </w:r>
    </w:p>
    <w:p>
      <w:pPr>
        <w:pStyle w:val="4"/>
        <w:spacing w:line="560" w:lineRule="exact"/>
        <w:ind w:left="0" w:firstLine="640" w:firstLineChars="200"/>
        <w:jc w:val="both"/>
      </w:pPr>
      <w:r>
        <w:t>（三）联营律师事务所的组织形式；</w:t>
      </w:r>
    </w:p>
    <w:p>
      <w:pPr>
        <w:pStyle w:val="4"/>
        <w:spacing w:line="560" w:lineRule="exact"/>
        <w:ind w:left="0" w:firstLine="640" w:firstLineChars="200"/>
        <w:jc w:val="both"/>
      </w:pPr>
      <w:r>
        <w:t>（四）联营律师事务所的业务范围；</w:t>
      </w:r>
    </w:p>
    <w:p>
      <w:pPr>
        <w:pStyle w:val="4"/>
        <w:spacing w:line="560" w:lineRule="exact"/>
        <w:ind w:left="0" w:firstLine="640" w:firstLineChars="200"/>
        <w:jc w:val="both"/>
      </w:pPr>
      <w:r>
        <w:t>（五）联营各方的出资比例、出资额及出资方式；</w:t>
      </w:r>
    </w:p>
    <w:p>
      <w:pPr>
        <w:pStyle w:val="4"/>
        <w:spacing w:line="560" w:lineRule="exact"/>
        <w:ind w:left="0" w:firstLine="640" w:firstLineChars="200"/>
        <w:jc w:val="both"/>
      </w:pPr>
      <w:r>
        <w:t>（六）联营各方的权利、义务；</w:t>
      </w:r>
    </w:p>
    <w:p>
      <w:pPr>
        <w:pStyle w:val="4"/>
        <w:spacing w:line="560" w:lineRule="exact"/>
        <w:ind w:left="0" w:firstLine="640" w:firstLineChars="200"/>
        <w:jc w:val="both"/>
      </w:pPr>
      <w:r>
        <w:t>（七）联营各方派驻律师及其他人员的聘用方式；</w:t>
      </w:r>
    </w:p>
    <w:p>
      <w:pPr>
        <w:pStyle w:val="4"/>
        <w:spacing w:line="560" w:lineRule="exact"/>
        <w:ind w:left="0" w:firstLine="640" w:firstLineChars="200"/>
        <w:jc w:val="both"/>
      </w:pPr>
      <w:r>
        <w:t>（八）联营律师事务所的决策和管理机制；</w:t>
      </w:r>
    </w:p>
    <w:p>
      <w:pPr>
        <w:pStyle w:val="4"/>
        <w:spacing w:line="560" w:lineRule="exact"/>
        <w:ind w:left="0" w:firstLine="640" w:firstLineChars="200"/>
        <w:jc w:val="both"/>
      </w:pPr>
      <w:r>
        <w:t>（九）联营律师事务所负责人的职责及产生、变更程序；</w:t>
      </w:r>
    </w:p>
    <w:p>
      <w:pPr>
        <w:pStyle w:val="4"/>
        <w:spacing w:line="560" w:lineRule="exact"/>
        <w:ind w:left="0" w:firstLine="640" w:firstLineChars="200"/>
        <w:jc w:val="both"/>
      </w:pPr>
      <w:r>
        <w:t>（十）联营收入分配方式、业务支出分担方式、责任承担方式；</w:t>
      </w:r>
    </w:p>
    <w:p>
      <w:pPr>
        <w:pStyle w:val="4"/>
        <w:spacing w:line="560" w:lineRule="exact"/>
        <w:ind w:left="0" w:firstLine="641"/>
        <w:jc w:val="both"/>
      </w:pPr>
      <w:r>
        <w:rPr>
          <w:spacing w:val="7"/>
        </w:rPr>
        <w:t>（</w:t>
      </w:r>
      <w:r>
        <w:rPr>
          <w:spacing w:val="5"/>
        </w:rPr>
        <w:t>十一</w:t>
      </w:r>
      <w:r>
        <w:rPr>
          <w:spacing w:val="4"/>
        </w:rPr>
        <w:t>）</w:t>
      </w:r>
      <w:r>
        <w:rPr>
          <w:spacing w:val="3"/>
        </w:rPr>
        <w:t>联营律师事务所的财务管理制度、人员制度、律师职业责任保险安排；</w:t>
      </w:r>
    </w:p>
    <w:p>
      <w:pPr>
        <w:pStyle w:val="4"/>
        <w:spacing w:line="560" w:lineRule="exact"/>
        <w:ind w:left="0" w:firstLine="641"/>
        <w:jc w:val="both"/>
      </w:pPr>
      <w:r>
        <w:rPr>
          <w:spacing w:val="7"/>
        </w:rPr>
        <w:t>（</w:t>
      </w:r>
      <w:r>
        <w:rPr>
          <w:spacing w:val="5"/>
        </w:rPr>
        <w:t>十二</w:t>
      </w:r>
      <w:r>
        <w:rPr>
          <w:spacing w:val="4"/>
        </w:rPr>
        <w:t>）</w:t>
      </w:r>
      <w:r>
        <w:rPr>
          <w:spacing w:val="3"/>
        </w:rPr>
        <w:t>联营期限届满或者终止联营时资产、债权与债务的处理方式；</w:t>
      </w:r>
    </w:p>
    <w:p>
      <w:pPr>
        <w:pStyle w:val="4"/>
        <w:spacing w:line="560" w:lineRule="exact"/>
        <w:ind w:left="0" w:firstLine="640" w:firstLineChars="200"/>
        <w:jc w:val="both"/>
      </w:pPr>
      <w:r>
        <w:t>（十三）联营律师事务所变更、终止的条件和程序；</w:t>
      </w:r>
    </w:p>
    <w:p>
      <w:pPr>
        <w:pStyle w:val="4"/>
        <w:spacing w:line="560" w:lineRule="exact"/>
        <w:ind w:left="0" w:firstLine="640" w:firstLineChars="200"/>
        <w:jc w:val="both"/>
      </w:pPr>
      <w:r>
        <w:t>（十四）联营律师事务所章程的修改程序；</w:t>
      </w:r>
    </w:p>
    <w:p>
      <w:pPr>
        <w:pStyle w:val="4"/>
        <w:spacing w:line="560" w:lineRule="exact"/>
        <w:ind w:left="0" w:firstLine="640" w:firstLineChars="200"/>
        <w:jc w:val="both"/>
      </w:pPr>
      <w:r>
        <w:t>（十五）联营期限及延续程序。</w:t>
      </w:r>
    </w:p>
    <w:p>
      <w:pPr>
        <w:pStyle w:val="4"/>
        <w:spacing w:line="560" w:lineRule="exact"/>
        <w:ind w:left="0" w:firstLine="640" w:firstLineChars="200"/>
        <w:jc w:val="both"/>
      </w:pPr>
      <w:r>
        <w:t>章程自合伙联营被批准之日起生效。</w:t>
      </w:r>
    </w:p>
    <w:p>
      <w:pPr>
        <w:pStyle w:val="4"/>
        <w:tabs>
          <w:tab w:val="left" w:pos="4536"/>
        </w:tabs>
        <w:spacing w:line="560" w:lineRule="exact"/>
        <w:ind w:left="0"/>
        <w:jc w:val="center"/>
        <w:rPr>
          <w:b/>
          <w:bCs/>
        </w:rPr>
      </w:pPr>
      <w:r>
        <w:rPr>
          <w:b/>
          <w:bCs/>
        </w:rPr>
        <w:t>第三章合伙联营程序</w:t>
      </w:r>
    </w:p>
    <w:p>
      <w:pPr>
        <w:pStyle w:val="4"/>
        <w:tabs>
          <w:tab w:val="left" w:pos="2416"/>
        </w:tabs>
        <w:spacing w:line="560" w:lineRule="exact"/>
        <w:ind w:left="0" w:firstLine="641"/>
        <w:jc w:val="both"/>
      </w:pPr>
      <w:r>
        <w:rPr>
          <w:spacing w:val="7"/>
        </w:rPr>
        <w:t>第</w:t>
      </w:r>
      <w:r>
        <w:rPr>
          <w:spacing w:val="4"/>
        </w:rPr>
        <w:t>十</w:t>
      </w:r>
      <w:r>
        <w:rPr>
          <w:spacing w:val="7"/>
        </w:rPr>
        <w:t>四</w:t>
      </w:r>
      <w:r>
        <w:t>条</w:t>
      </w:r>
      <w:r>
        <w:tab/>
      </w:r>
      <w:r>
        <w:rPr>
          <w:spacing w:val="4"/>
        </w:rPr>
        <w:t>申请</w:t>
      </w:r>
      <w:r>
        <w:rPr>
          <w:spacing w:val="7"/>
        </w:rPr>
        <w:t>合</w:t>
      </w:r>
      <w:r>
        <w:rPr>
          <w:spacing w:val="4"/>
        </w:rPr>
        <w:t>伙</w:t>
      </w:r>
      <w:r>
        <w:rPr>
          <w:spacing w:val="7"/>
        </w:rPr>
        <w:t>联</w:t>
      </w:r>
      <w:r>
        <w:rPr>
          <w:spacing w:val="4"/>
        </w:rPr>
        <w:t>营</w:t>
      </w:r>
      <w:r>
        <w:rPr>
          <w:spacing w:val="7"/>
        </w:rPr>
        <w:t>，</w:t>
      </w:r>
      <w:r>
        <w:rPr>
          <w:spacing w:val="4"/>
        </w:rPr>
        <w:t>由拟</w:t>
      </w:r>
      <w:r>
        <w:rPr>
          <w:spacing w:val="7"/>
        </w:rPr>
        <w:t>设</w:t>
      </w:r>
      <w:r>
        <w:rPr>
          <w:spacing w:val="4"/>
        </w:rPr>
        <w:t>立</w:t>
      </w:r>
      <w:r>
        <w:rPr>
          <w:spacing w:val="7"/>
        </w:rPr>
        <w:t>联</w:t>
      </w:r>
      <w:r>
        <w:rPr>
          <w:spacing w:val="4"/>
        </w:rPr>
        <w:t>营</w:t>
      </w:r>
      <w:r>
        <w:rPr>
          <w:spacing w:val="7"/>
        </w:rPr>
        <w:t>律</w:t>
      </w:r>
      <w:r>
        <w:rPr>
          <w:spacing w:val="4"/>
        </w:rPr>
        <w:t>师事</w:t>
      </w:r>
      <w:r>
        <w:rPr>
          <w:spacing w:val="7"/>
        </w:rPr>
        <w:t>务</w:t>
      </w:r>
      <w:r>
        <w:rPr>
          <w:spacing w:val="4"/>
        </w:rPr>
        <w:t>所</w:t>
      </w:r>
      <w:r>
        <w:rPr>
          <w:spacing w:val="7"/>
        </w:rPr>
        <w:t>的</w:t>
      </w:r>
      <w:r>
        <w:rPr>
          <w:spacing w:val="4"/>
        </w:rPr>
        <w:t>各</w:t>
      </w:r>
      <w:r>
        <w:rPr>
          <w:spacing w:val="7"/>
        </w:rPr>
        <w:t>方</w:t>
      </w:r>
      <w:r>
        <w:rPr>
          <w:spacing w:val="-11"/>
        </w:rPr>
        <w:t>共</w:t>
      </w:r>
      <w:r>
        <w:t>同</w:t>
      </w:r>
      <w:r>
        <w:rPr>
          <w:rFonts w:hint="eastAsia"/>
        </w:rPr>
        <w:t>省司法厅</w:t>
      </w:r>
      <w:r>
        <w:t>提出申请，并提交下列材料：</w:t>
      </w:r>
    </w:p>
    <w:p>
      <w:pPr>
        <w:pStyle w:val="4"/>
        <w:spacing w:line="560" w:lineRule="exact"/>
        <w:ind w:left="0" w:firstLine="640" w:firstLineChars="200"/>
        <w:jc w:val="both"/>
      </w:pPr>
      <w:r>
        <w:t>（一）合伙联营申请书；</w:t>
      </w:r>
    </w:p>
    <w:p>
      <w:pPr>
        <w:pStyle w:val="4"/>
        <w:spacing w:line="560" w:lineRule="exact"/>
        <w:ind w:left="0" w:firstLine="640" w:firstLineChars="200"/>
        <w:jc w:val="both"/>
      </w:pPr>
      <w:r>
        <w:t>（二）合伙联营协议；</w:t>
      </w:r>
    </w:p>
    <w:p>
      <w:pPr>
        <w:pStyle w:val="4"/>
        <w:spacing w:line="560" w:lineRule="exact"/>
        <w:ind w:left="0" w:firstLine="640" w:firstLineChars="200"/>
        <w:jc w:val="both"/>
      </w:pPr>
      <w:r>
        <w:t>（三）联营律师事务所章程；</w:t>
      </w:r>
    </w:p>
    <w:p>
      <w:pPr>
        <w:pStyle w:val="4"/>
        <w:spacing w:line="560" w:lineRule="exact"/>
        <w:ind w:left="0" w:firstLine="641"/>
        <w:jc w:val="both"/>
      </w:pPr>
      <w:r>
        <w:rPr>
          <w:spacing w:val="7"/>
        </w:rPr>
        <w:t>（</w:t>
      </w:r>
      <w:r>
        <w:rPr>
          <w:spacing w:val="4"/>
        </w:rPr>
        <w:t>四</w:t>
      </w:r>
      <w:r>
        <w:rPr>
          <w:spacing w:val="7"/>
        </w:rPr>
        <w:t>）</w:t>
      </w:r>
      <w:r>
        <w:t>联营各方的律师事务所符合本办法规定条件的</w:t>
      </w:r>
      <w:r>
        <w:rPr>
          <w:rFonts w:hint="eastAsia"/>
        </w:rPr>
        <w:t>情况说明</w:t>
      </w:r>
      <w:r>
        <w:t>；</w:t>
      </w:r>
    </w:p>
    <w:p>
      <w:pPr>
        <w:pStyle w:val="4"/>
        <w:spacing w:line="560" w:lineRule="exact"/>
        <w:ind w:left="0" w:firstLine="641"/>
        <w:jc w:val="both"/>
      </w:pPr>
      <w:r>
        <w:rPr>
          <w:spacing w:val="7"/>
        </w:rPr>
        <w:t>（</w:t>
      </w:r>
      <w:r>
        <w:rPr>
          <w:spacing w:val="4"/>
        </w:rPr>
        <w:t>五</w:t>
      </w:r>
      <w:r>
        <w:rPr>
          <w:spacing w:val="7"/>
        </w:rPr>
        <w:t>）</w:t>
      </w:r>
      <w:r>
        <w:t>联营各方拟派驻律师的名单及其符合本办法规定条件的</w:t>
      </w:r>
      <w:r>
        <w:rPr>
          <w:rFonts w:hint="eastAsia"/>
        </w:rPr>
        <w:t>情况说明</w:t>
      </w:r>
      <w:r>
        <w:t>，联营律师事务所负责人姓名及其执业</w:t>
      </w:r>
      <w:r>
        <w:rPr>
          <w:rFonts w:hint="eastAsia"/>
        </w:rPr>
        <w:t>简历</w:t>
      </w:r>
      <w:r>
        <w:t>；</w:t>
      </w:r>
    </w:p>
    <w:p>
      <w:pPr>
        <w:pStyle w:val="4"/>
        <w:spacing w:line="560" w:lineRule="exact"/>
        <w:ind w:left="0" w:firstLine="641"/>
        <w:jc w:val="both"/>
      </w:pPr>
      <w:r>
        <w:t>（六）联营各方认缴出资的文件。</w:t>
      </w:r>
    </w:p>
    <w:p>
      <w:pPr>
        <w:pStyle w:val="4"/>
        <w:spacing w:line="560" w:lineRule="exact"/>
        <w:ind w:left="0" w:firstLine="641"/>
        <w:jc w:val="both"/>
      </w:pPr>
      <w:r>
        <w:rPr>
          <w:spacing w:val="-12"/>
        </w:rPr>
        <w:t>申请联营的香港、澳门律师事务所提交前款第</w:t>
      </w:r>
      <w:r>
        <w:t>（四</w:t>
      </w:r>
      <w:r>
        <w:rPr>
          <w:spacing w:val="-68"/>
        </w:rPr>
        <w:t>）</w:t>
      </w:r>
      <w:r>
        <w:rPr>
          <w:spacing w:val="-46"/>
        </w:rPr>
        <w:t>项、第</w:t>
      </w:r>
      <w:r>
        <w:t>（五</w:t>
      </w:r>
      <w:r>
        <w:rPr>
          <w:spacing w:val="-13"/>
        </w:rPr>
        <w:t>）</w:t>
      </w:r>
      <w:r>
        <w:rPr>
          <w:spacing w:val="3"/>
        </w:rPr>
        <w:t>项规定的本所有效登记证件、派驻律师执业证件复印件的，须经内</w:t>
      </w:r>
      <w:r>
        <w:rPr>
          <w:spacing w:val="1"/>
        </w:rPr>
        <w:t>地认可的公证人或者公证机构公证 。</w:t>
      </w:r>
    </w:p>
    <w:p>
      <w:pPr>
        <w:pStyle w:val="4"/>
        <w:widowControl/>
        <w:spacing w:line="560" w:lineRule="exact"/>
        <w:ind w:firstLine="641"/>
        <w:jc w:val="both"/>
        <w:rPr>
          <w:color w:val="000000"/>
          <w:u w:color="000000"/>
        </w:rPr>
      </w:pPr>
      <w:r>
        <w:t>申请材料应当使用简体中文，一式三份。材料中如有使用外文的，应当附中文译文。</w:t>
      </w:r>
    </w:p>
    <w:p>
      <w:pPr>
        <w:pStyle w:val="4"/>
        <w:spacing w:line="560" w:lineRule="exact"/>
        <w:ind w:left="0" w:firstLine="641"/>
        <w:jc w:val="both"/>
      </w:pPr>
      <w:r>
        <w:rPr>
          <w:rFonts w:hint="eastAsia"/>
          <w:color w:val="000000"/>
          <w:u w:color="000000"/>
        </w:rPr>
        <w:t>第十五条</w:t>
      </w:r>
      <w:r>
        <w:rPr>
          <w:rFonts w:hint="eastAsia"/>
          <w:color w:val="000000"/>
          <w:u w:color="000000"/>
          <w:lang w:val="en-US" w:eastAsia="zh-CN"/>
        </w:rPr>
        <w:t xml:space="preserve"> </w:t>
      </w:r>
      <w:r>
        <w:rPr>
          <w:rFonts w:hint="eastAsia"/>
        </w:rPr>
        <w:t>省司法厅应当自收到申请人合伙联营申请材料之日起二十日内，对合伙联营申请作出准予联营或者不准予联营的决定，并通知申请人。二十日内不能做出决定的，经本行政机关负责人批准，可以延长十日，并将延长期限的理由告知申请人。</w:t>
      </w:r>
    </w:p>
    <w:p>
      <w:pPr>
        <w:pStyle w:val="4"/>
        <w:spacing w:line="560" w:lineRule="exact"/>
        <w:ind w:left="0" w:firstLine="641"/>
        <w:jc w:val="both"/>
      </w:pPr>
      <w:r>
        <w:rPr>
          <w:rFonts w:hint="eastAsia"/>
        </w:rPr>
        <w:t>对于符合本法规定条件的，应当准予联营，并由省司法厅向其颁发联营许可证；对于不符合本办法规定条件的，不准联营，并书面通知申请人。</w:t>
      </w:r>
    </w:p>
    <w:p>
      <w:pPr>
        <w:pStyle w:val="4"/>
        <w:spacing w:line="560" w:lineRule="exact"/>
        <w:ind w:left="0" w:firstLine="641"/>
        <w:jc w:val="both"/>
      </w:pPr>
      <w:r>
        <w:rPr>
          <w:rFonts w:hint="eastAsia"/>
        </w:rPr>
        <w:t>对于各方派驻律师，属于香港、澳门律师事务所派驻的，由省司法厅下达准予派驻内地执业的批件；属于内地律师事务所派驻的，由省司法厅参照分所派驻律师管理方式为其换发律师执业证。</w:t>
      </w:r>
    </w:p>
    <w:p>
      <w:pPr>
        <w:pStyle w:val="4"/>
        <w:spacing w:line="560" w:lineRule="exact"/>
        <w:ind w:left="0" w:firstLine="641"/>
        <w:jc w:val="both"/>
      </w:pPr>
      <w:r>
        <w:rPr>
          <w:rFonts w:hint="eastAsia"/>
        </w:rPr>
        <w:t>省司法厅在作出准予联营决定后三十日内，将准予联营的批件及有关材料报司法部备案。</w:t>
      </w:r>
    </w:p>
    <w:p>
      <w:pPr>
        <w:pStyle w:val="4"/>
        <w:tabs>
          <w:tab w:val="left" w:pos="2416"/>
        </w:tabs>
        <w:spacing w:line="560" w:lineRule="exact"/>
        <w:ind w:left="0" w:firstLine="641"/>
        <w:jc w:val="both"/>
      </w:pPr>
      <w:r>
        <w:rPr>
          <w:spacing w:val="7"/>
        </w:rPr>
        <w:t>第</w:t>
      </w:r>
      <w:r>
        <w:rPr>
          <w:spacing w:val="4"/>
        </w:rPr>
        <w:t>十</w:t>
      </w:r>
      <w:r>
        <w:rPr>
          <w:rFonts w:hint="eastAsia"/>
          <w:spacing w:val="7"/>
        </w:rPr>
        <w:t>六</w:t>
      </w:r>
      <w:r>
        <w:t>条</w:t>
      </w:r>
      <w:r>
        <w:tab/>
      </w:r>
      <w:r>
        <w:rPr>
          <w:spacing w:val="4"/>
        </w:rPr>
        <w:t>合伙</w:t>
      </w:r>
      <w:r>
        <w:rPr>
          <w:spacing w:val="7"/>
        </w:rPr>
        <w:t>联</w:t>
      </w:r>
      <w:r>
        <w:rPr>
          <w:spacing w:val="4"/>
        </w:rPr>
        <w:t>营</w:t>
      </w:r>
      <w:r>
        <w:rPr>
          <w:spacing w:val="7"/>
        </w:rPr>
        <w:t>律</w:t>
      </w:r>
      <w:r>
        <w:rPr>
          <w:spacing w:val="4"/>
        </w:rPr>
        <w:t>师</w:t>
      </w:r>
      <w:r>
        <w:rPr>
          <w:spacing w:val="7"/>
        </w:rPr>
        <w:t>事</w:t>
      </w:r>
      <w:r>
        <w:rPr>
          <w:spacing w:val="4"/>
        </w:rPr>
        <w:t>务所</w:t>
      </w:r>
      <w:r>
        <w:rPr>
          <w:spacing w:val="7"/>
        </w:rPr>
        <w:t>应</w:t>
      </w:r>
      <w:r>
        <w:rPr>
          <w:spacing w:val="4"/>
        </w:rPr>
        <w:t>当</w:t>
      </w:r>
      <w:r>
        <w:rPr>
          <w:spacing w:val="7"/>
        </w:rPr>
        <w:t>在</w:t>
      </w:r>
      <w:r>
        <w:rPr>
          <w:rFonts w:hint="eastAsia"/>
          <w:spacing w:val="4"/>
        </w:rPr>
        <w:t>省司法厅</w:t>
      </w:r>
      <w:r>
        <w:rPr>
          <w:spacing w:val="7"/>
        </w:rPr>
        <w:t>作</w:t>
      </w:r>
      <w:r>
        <w:rPr>
          <w:spacing w:val="4"/>
        </w:rPr>
        <w:t>出</w:t>
      </w:r>
      <w:r>
        <w:rPr>
          <w:spacing w:val="7"/>
        </w:rPr>
        <w:t>准</w:t>
      </w:r>
      <w:r>
        <w:rPr>
          <w:spacing w:val="4"/>
        </w:rPr>
        <w:t>予</w:t>
      </w:r>
      <w:r>
        <w:rPr>
          <w:spacing w:val="7"/>
        </w:rPr>
        <w:t>联</w:t>
      </w:r>
      <w:r>
        <w:t>营决定之日起</w:t>
      </w:r>
      <w:r>
        <w:rPr>
          <w:rFonts w:hint="eastAsia"/>
        </w:rPr>
        <w:t>六</w:t>
      </w:r>
      <w:r>
        <w:t>个月内开业。开业前，联营律师事务所应当按照有关规定完成刻制印章</w:t>
      </w:r>
      <w:r>
        <w:rPr>
          <w:spacing w:val="-8"/>
        </w:rPr>
        <w:t>、</w:t>
      </w:r>
      <w:r>
        <w:t>出资手续</w:t>
      </w:r>
      <w:r>
        <w:rPr>
          <w:spacing w:val="-10"/>
        </w:rPr>
        <w:t>、</w:t>
      </w:r>
      <w:r>
        <w:t>开立银行账户</w:t>
      </w:r>
      <w:r>
        <w:rPr>
          <w:spacing w:val="-10"/>
        </w:rPr>
        <w:t>、</w:t>
      </w:r>
      <w:r>
        <w:t>办理税务登记</w:t>
      </w:r>
      <w:r>
        <w:rPr>
          <w:spacing w:val="-13"/>
        </w:rPr>
        <w:t xml:space="preserve">， </w:t>
      </w:r>
      <w:r>
        <w:rPr>
          <w:spacing w:val="7"/>
        </w:rPr>
        <w:t>以</w:t>
      </w:r>
      <w:r>
        <w:rPr>
          <w:spacing w:val="5"/>
        </w:rPr>
        <w:t>及</w:t>
      </w:r>
      <w:r>
        <w:rPr>
          <w:spacing w:val="4"/>
        </w:rPr>
        <w:t>办</w:t>
      </w:r>
      <w:r>
        <w:rPr>
          <w:spacing w:val="7"/>
        </w:rPr>
        <w:t>理</w:t>
      </w:r>
      <w:r>
        <w:rPr>
          <w:spacing w:val="4"/>
        </w:rPr>
        <w:t>香港、</w:t>
      </w:r>
      <w:r>
        <w:rPr>
          <w:spacing w:val="7"/>
        </w:rPr>
        <w:t>澳</w:t>
      </w:r>
      <w:r>
        <w:rPr>
          <w:spacing w:val="4"/>
        </w:rPr>
        <w:t>门律</w:t>
      </w:r>
      <w:r>
        <w:rPr>
          <w:spacing w:val="7"/>
        </w:rPr>
        <w:t>师</w:t>
      </w:r>
      <w:r>
        <w:rPr>
          <w:spacing w:val="4"/>
        </w:rPr>
        <w:t>在内地</w:t>
      </w:r>
      <w:r>
        <w:rPr>
          <w:spacing w:val="7"/>
        </w:rPr>
        <w:t>工</w:t>
      </w:r>
      <w:r>
        <w:rPr>
          <w:spacing w:val="4"/>
        </w:rPr>
        <w:t>作手</w:t>
      </w:r>
      <w:r>
        <w:rPr>
          <w:spacing w:val="7"/>
        </w:rPr>
        <w:t>续</w:t>
      </w:r>
      <w:r>
        <w:rPr>
          <w:spacing w:val="4"/>
        </w:rPr>
        <w:t>等各项</w:t>
      </w:r>
      <w:r>
        <w:rPr>
          <w:spacing w:val="7"/>
        </w:rPr>
        <w:t>准</w:t>
      </w:r>
      <w:r>
        <w:rPr>
          <w:spacing w:val="4"/>
        </w:rPr>
        <w:t>备工</w:t>
      </w:r>
      <w:r>
        <w:rPr>
          <w:spacing w:val="7"/>
        </w:rPr>
        <w:t>作</w:t>
      </w:r>
      <w:r>
        <w:rPr>
          <w:spacing w:val="4"/>
        </w:rPr>
        <w:t>，并将</w:t>
      </w:r>
      <w:r>
        <w:t>联营律师事务所印章、财务章印模和银行账户报</w:t>
      </w:r>
      <w:r>
        <w:rPr>
          <w:rFonts w:hint="eastAsia"/>
        </w:rPr>
        <w:t>省司法厅</w:t>
      </w:r>
      <w:r>
        <w:t>备案。</w:t>
      </w:r>
    </w:p>
    <w:p>
      <w:pPr>
        <w:pStyle w:val="4"/>
        <w:spacing w:line="560" w:lineRule="exact"/>
        <w:ind w:left="0" w:firstLine="641"/>
        <w:jc w:val="both"/>
      </w:pPr>
      <w:r>
        <w:rPr>
          <w:spacing w:val="3"/>
        </w:rPr>
        <w:t>第十</w:t>
      </w:r>
      <w:r>
        <w:rPr>
          <w:rFonts w:hint="eastAsia"/>
          <w:spacing w:val="3"/>
          <w:lang w:val="en-US"/>
        </w:rPr>
        <w:t>七</w:t>
      </w:r>
      <w:r>
        <w:rPr>
          <w:spacing w:val="3"/>
        </w:rPr>
        <w:t xml:space="preserve">条 </w:t>
      </w:r>
      <w:r>
        <w:rPr>
          <w:rFonts w:hint="eastAsia"/>
          <w:spacing w:val="3"/>
          <w:lang w:val="en-US" w:eastAsia="zh-CN"/>
        </w:rPr>
        <w:t xml:space="preserve"> </w:t>
      </w:r>
      <w:r>
        <w:rPr>
          <w:spacing w:val="3"/>
        </w:rPr>
        <w:t>合伙联营各方决定变更联营律师事务所负责人、名称、章程、合伙联营协议或者变更律师的，应当以联营律师事务所名义向</w:t>
      </w:r>
      <w:r>
        <w:rPr>
          <w:rFonts w:hint="eastAsia"/>
          <w:spacing w:val="3"/>
        </w:rPr>
        <w:t>省司法厅</w:t>
      </w:r>
      <w:r>
        <w:rPr>
          <w:spacing w:val="3"/>
        </w:rPr>
        <w:t>提出变更申请，并提交有关材料。</w:t>
      </w:r>
      <w:r>
        <w:rPr>
          <w:rFonts w:hint="eastAsia"/>
          <w:spacing w:val="3"/>
        </w:rPr>
        <w:t>省司法厅经</w:t>
      </w:r>
      <w:r>
        <w:rPr>
          <w:spacing w:val="3"/>
        </w:rPr>
        <w:t>审查后核准</w:t>
      </w:r>
      <w:r>
        <w:rPr>
          <w:rFonts w:hint="eastAsia"/>
          <w:spacing w:val="3"/>
        </w:rPr>
        <w:t>的</w:t>
      </w:r>
      <w:r>
        <w:rPr>
          <w:spacing w:val="3"/>
        </w:rPr>
        <w:t>，履行相关变更手续。</w:t>
      </w:r>
    </w:p>
    <w:p>
      <w:pPr>
        <w:pStyle w:val="4"/>
        <w:spacing w:line="560" w:lineRule="exact"/>
        <w:ind w:left="0" w:firstLine="641"/>
        <w:jc w:val="both"/>
      </w:pPr>
      <w:r>
        <w:rPr>
          <w:spacing w:val="-5"/>
        </w:rPr>
        <w:t>联营律师事务所变更住所的，应当自变更之日起</w:t>
      </w:r>
      <w:r>
        <w:rPr>
          <w:rFonts w:hint="eastAsia"/>
          <w:spacing w:val="-5"/>
        </w:rPr>
        <w:t>十五</w:t>
      </w:r>
      <w:r>
        <w:rPr>
          <w:spacing w:val="-19"/>
        </w:rPr>
        <w:t>日内，</w:t>
      </w:r>
      <w:r>
        <w:rPr>
          <w:rFonts w:hint="eastAsia"/>
          <w:spacing w:val="-19"/>
        </w:rPr>
        <w:t>报省司法厅</w:t>
      </w:r>
      <w:r>
        <w:t>备案。</w:t>
      </w:r>
    </w:p>
    <w:p>
      <w:pPr>
        <w:pStyle w:val="4"/>
        <w:spacing w:line="560" w:lineRule="exact"/>
        <w:ind w:left="0" w:firstLine="641"/>
        <w:jc w:val="both"/>
      </w:pPr>
      <w:r>
        <w:rPr>
          <w:rFonts w:hint="eastAsia"/>
        </w:rPr>
        <w:t>合伙联营各方</w:t>
      </w:r>
      <w:r>
        <w:t>或其中一方律师事务所变更名称或者组织形式的，应当自变更之日起</w:t>
      </w:r>
      <w:r>
        <w:rPr>
          <w:rFonts w:hint="eastAsia"/>
        </w:rPr>
        <w:t>三十</w:t>
      </w:r>
      <w:r>
        <w:t>日内，</w:t>
      </w:r>
      <w:r>
        <w:rPr>
          <w:rFonts w:hint="eastAsia"/>
          <w:spacing w:val="-19"/>
        </w:rPr>
        <w:t>报省司法厅</w:t>
      </w:r>
      <w:r>
        <w:t>备案。</w:t>
      </w:r>
    </w:p>
    <w:p>
      <w:pPr>
        <w:pStyle w:val="4"/>
        <w:spacing w:line="560" w:lineRule="exact"/>
        <w:ind w:left="0" w:firstLine="641"/>
        <w:jc w:val="both"/>
      </w:pPr>
      <w:r>
        <w:rPr>
          <w:spacing w:val="3"/>
        </w:rPr>
        <w:t>第十</w:t>
      </w:r>
      <w:r>
        <w:rPr>
          <w:rFonts w:hint="eastAsia"/>
          <w:spacing w:val="3"/>
        </w:rPr>
        <w:t>八</w:t>
      </w:r>
      <w:r>
        <w:rPr>
          <w:spacing w:val="3"/>
        </w:rPr>
        <w:t>条</w:t>
      </w:r>
      <w:r>
        <w:rPr>
          <w:rFonts w:hint="eastAsia"/>
          <w:spacing w:val="3"/>
          <w:lang w:val="en-US" w:eastAsia="zh-CN"/>
        </w:rPr>
        <w:t xml:space="preserve"> </w:t>
      </w:r>
      <w:r>
        <w:rPr>
          <w:spacing w:val="-12"/>
        </w:rPr>
        <w:t>合伙联营律师事务所在联营期限届满前由</w:t>
      </w:r>
      <w:r>
        <w:rPr>
          <w:rFonts w:hint="eastAsia"/>
          <w:spacing w:val="-12"/>
        </w:rPr>
        <w:t>合伙联营各方</w:t>
      </w:r>
      <w:r>
        <w:rPr>
          <w:spacing w:val="-12"/>
        </w:rPr>
        <w:t>决议延续的，应</w:t>
      </w:r>
      <w:r>
        <w:rPr>
          <w:spacing w:val="-6"/>
        </w:rPr>
        <w:t>当在联营期限届满</w:t>
      </w:r>
      <w:r>
        <w:rPr>
          <w:rFonts w:hint="eastAsia"/>
          <w:spacing w:val="-12"/>
        </w:rPr>
        <w:t>十五</w:t>
      </w:r>
      <w:r>
        <w:rPr>
          <w:spacing w:val="-12"/>
        </w:rPr>
        <w:t>日前，将决议文件</w:t>
      </w:r>
      <w:r>
        <w:rPr>
          <w:rFonts w:hint="eastAsia"/>
          <w:spacing w:val="-19"/>
        </w:rPr>
        <w:t>报省司法厅</w:t>
      </w:r>
      <w:r>
        <w:t>备案。</w:t>
      </w:r>
    </w:p>
    <w:p>
      <w:pPr>
        <w:pStyle w:val="4"/>
        <w:tabs>
          <w:tab w:val="left" w:pos="2389"/>
        </w:tabs>
        <w:spacing w:line="560" w:lineRule="exact"/>
        <w:ind w:left="0" w:firstLine="640" w:firstLineChars="200"/>
        <w:jc w:val="both"/>
      </w:pPr>
      <w:r>
        <w:rPr>
          <w:rFonts w:hint="eastAsia"/>
        </w:rPr>
        <w:t>第十九</w:t>
      </w:r>
      <w:r>
        <w:t>条</w:t>
      </w:r>
      <w:r>
        <w:tab/>
      </w:r>
      <w:r>
        <w:t>有下列情形之一的</w:t>
      </w:r>
      <w:r>
        <w:rPr>
          <w:spacing w:val="-29"/>
        </w:rPr>
        <w:t>，</w:t>
      </w:r>
      <w:r>
        <w:t>合伙联营律师事务所应当终止：</w:t>
      </w:r>
    </w:p>
    <w:p>
      <w:pPr>
        <w:pStyle w:val="4"/>
        <w:spacing w:line="560" w:lineRule="exact"/>
        <w:ind w:left="0" w:firstLine="641"/>
        <w:jc w:val="both"/>
      </w:pPr>
      <w:r>
        <w:rPr>
          <w:spacing w:val="7"/>
        </w:rPr>
        <w:t>（</w:t>
      </w:r>
      <w:r>
        <w:rPr>
          <w:spacing w:val="4"/>
        </w:rPr>
        <w:t>一</w:t>
      </w:r>
      <w:r>
        <w:rPr>
          <w:spacing w:val="7"/>
        </w:rPr>
        <w:t>）</w:t>
      </w:r>
      <w:r>
        <w:rPr>
          <w:spacing w:val="3"/>
        </w:rPr>
        <w:t>不能保持本办法规定的设立条件，经限期整改仍不符合 条件的；</w:t>
      </w:r>
    </w:p>
    <w:p>
      <w:pPr>
        <w:pStyle w:val="4"/>
        <w:spacing w:line="560" w:lineRule="exact"/>
        <w:ind w:left="0" w:firstLine="641"/>
        <w:jc w:val="both"/>
      </w:pPr>
      <w:r>
        <w:t>（二）在</w:t>
      </w:r>
      <w:r>
        <w:rPr>
          <w:rFonts w:hint="eastAsia"/>
        </w:rPr>
        <w:t>省司法厅</w:t>
      </w:r>
      <w:r>
        <w:t>作出准予合伙联营决定之日起</w:t>
      </w:r>
      <w:r>
        <w:rPr>
          <w:rFonts w:hint="eastAsia"/>
        </w:rPr>
        <w:t>六</w:t>
      </w:r>
      <w:r>
        <w:t>个月内未开业或者停止业务活动满一年的；</w:t>
      </w:r>
    </w:p>
    <w:p>
      <w:pPr>
        <w:pStyle w:val="4"/>
        <w:spacing w:line="560" w:lineRule="exact"/>
        <w:ind w:left="0" w:firstLine="640" w:firstLineChars="200"/>
        <w:jc w:val="both"/>
      </w:pPr>
      <w:r>
        <w:t>（三）联营期限届满的；</w:t>
      </w:r>
    </w:p>
    <w:p>
      <w:pPr>
        <w:pStyle w:val="4"/>
        <w:spacing w:line="560" w:lineRule="exact"/>
        <w:ind w:left="0" w:firstLine="641"/>
        <w:jc w:val="both"/>
      </w:pPr>
      <w:r>
        <w:rPr>
          <w:spacing w:val="7"/>
        </w:rPr>
        <w:t>（</w:t>
      </w:r>
      <w:r>
        <w:rPr>
          <w:spacing w:val="4"/>
        </w:rPr>
        <w:t>四</w:t>
      </w:r>
      <w:r>
        <w:rPr>
          <w:spacing w:val="7"/>
        </w:rPr>
        <w:t>）</w:t>
      </w:r>
      <w:r>
        <w:rPr>
          <w:spacing w:val="3"/>
        </w:rPr>
        <w:t>联营过程中出现协议约定应当终止的情形或者</w:t>
      </w:r>
      <w:r>
        <w:rPr>
          <w:rFonts w:hint="eastAsia"/>
          <w:spacing w:val="3"/>
        </w:rPr>
        <w:t>合伙联营各方</w:t>
      </w:r>
      <w:r>
        <w:rPr>
          <w:spacing w:val="3"/>
        </w:rPr>
        <w:t>决议自行解散的；</w:t>
      </w:r>
    </w:p>
    <w:p>
      <w:pPr>
        <w:pStyle w:val="4"/>
        <w:spacing w:line="560" w:lineRule="exact"/>
        <w:ind w:left="0" w:firstLine="640" w:firstLineChars="200"/>
        <w:jc w:val="both"/>
      </w:pPr>
      <w:r>
        <w:t>（五）联营律师事务所被依法吊销执业许可证的；</w:t>
      </w:r>
    </w:p>
    <w:p>
      <w:pPr>
        <w:pStyle w:val="4"/>
        <w:spacing w:line="560" w:lineRule="exact"/>
        <w:ind w:left="0" w:firstLine="641"/>
        <w:jc w:val="both"/>
      </w:pPr>
      <w:r>
        <w:rPr>
          <w:spacing w:val="7"/>
        </w:rPr>
        <w:t>（</w:t>
      </w:r>
      <w:r>
        <w:rPr>
          <w:spacing w:val="4"/>
        </w:rPr>
        <w:t>六</w:t>
      </w:r>
      <w:r>
        <w:rPr>
          <w:spacing w:val="7"/>
        </w:rPr>
        <w:t>）</w:t>
      </w:r>
      <w:r>
        <w:rPr>
          <w:rFonts w:hint="eastAsia"/>
          <w:spacing w:val="3"/>
        </w:rPr>
        <w:t>合伙联营各方</w:t>
      </w:r>
      <w:r>
        <w:rPr>
          <w:spacing w:val="3"/>
        </w:rPr>
        <w:t>或其中一方的律师事务所依法终止或者不能保持本办法规定的联营的资质条件、经限期整改仍不符合条件的；</w:t>
      </w:r>
    </w:p>
    <w:p>
      <w:pPr>
        <w:pStyle w:val="4"/>
        <w:spacing w:line="560" w:lineRule="exact"/>
        <w:ind w:left="0" w:firstLine="640" w:firstLineChars="200"/>
        <w:jc w:val="both"/>
      </w:pPr>
      <w:r>
        <w:t>（七）法律、行政法规规定应当终止的其他情形。</w:t>
      </w:r>
    </w:p>
    <w:p>
      <w:pPr>
        <w:pStyle w:val="4"/>
        <w:spacing w:line="560" w:lineRule="exact"/>
        <w:ind w:left="0" w:firstLine="641"/>
        <w:jc w:val="both"/>
      </w:pPr>
      <w:r>
        <w:t>联营律师事务所终止事由发生后，应当依照司法部《律师事务所管理办法》的规定进行清算，依法处置资产分割、债务清偿等事务，</w:t>
      </w:r>
      <w:r>
        <w:rPr>
          <w:rFonts w:hint="eastAsia"/>
        </w:rPr>
        <w:t>由省司法厅</w:t>
      </w:r>
      <w:r>
        <w:t>予以注销。</w:t>
      </w:r>
    </w:p>
    <w:p>
      <w:pPr>
        <w:pStyle w:val="4"/>
        <w:spacing w:line="560" w:lineRule="exact"/>
        <w:ind w:left="0"/>
        <w:jc w:val="center"/>
        <w:rPr>
          <w:b/>
          <w:bCs/>
        </w:rPr>
      </w:pPr>
      <w:r>
        <w:rPr>
          <w:b/>
          <w:bCs/>
        </w:rPr>
        <w:t>第四章 合伙联营规则</w:t>
      </w:r>
    </w:p>
    <w:p>
      <w:pPr>
        <w:pStyle w:val="4"/>
        <w:spacing w:line="560" w:lineRule="exact"/>
        <w:ind w:left="0" w:firstLine="641"/>
        <w:jc w:val="both"/>
      </w:pPr>
      <w:r>
        <w:t>第二十条 联营律师事务所可以受理、承办民商事领域的诉讼、非诉讼法律事务，不得受理、承办涉及内地法律适用的刑事诉讼、行政诉讼法律事务。</w:t>
      </w:r>
    </w:p>
    <w:p>
      <w:pPr>
        <w:pStyle w:val="4"/>
        <w:spacing w:line="560" w:lineRule="exact"/>
        <w:ind w:left="0" w:firstLine="641"/>
        <w:jc w:val="both"/>
      </w:pPr>
      <w:r>
        <w:t>第二十</w:t>
      </w:r>
      <w:r>
        <w:rPr>
          <w:rFonts w:hint="eastAsia"/>
        </w:rPr>
        <w:t>一</w:t>
      </w:r>
      <w:r>
        <w:t>条 合伙联营各方派驻律师的执业范围应当遵守内地有关法律、法规和规章的规定。内地一方派驻律师的执业范围，执行《律师法》和《律师执业管理办法》的规定；香港、澳门一方派驻律师的执业范围，执行《香港、澳门特别行政区律师事务所驻内地代表机构管理办法》的规定，不得承办内地法律事务。</w:t>
      </w:r>
    </w:p>
    <w:p>
      <w:pPr>
        <w:pStyle w:val="4"/>
        <w:spacing w:line="560" w:lineRule="exact"/>
        <w:ind w:left="0" w:firstLine="641"/>
        <w:jc w:val="both"/>
      </w:pPr>
      <w:r>
        <w:rPr>
          <w:spacing w:val="3"/>
        </w:rPr>
        <w:t>第二十</w:t>
      </w:r>
      <w:r>
        <w:rPr>
          <w:rFonts w:hint="eastAsia"/>
          <w:spacing w:val="3"/>
        </w:rPr>
        <w:t>二</w:t>
      </w:r>
      <w:r>
        <w:rPr>
          <w:spacing w:val="3"/>
        </w:rPr>
        <w:t>条 联营律师事务所以本所名义统一受理业务。属于内地法律事务的，由内地律师事务所派驻的律师办理；属于香港或澳门法律事务的，由香港或澳门律师事务所派驻的律师办理</w:t>
      </w:r>
      <w:r>
        <w:rPr>
          <w:rFonts w:hint="eastAsia"/>
          <w:spacing w:val="3"/>
        </w:rPr>
        <w:t>；</w:t>
      </w:r>
      <w:r>
        <w:rPr>
          <w:spacing w:val="3"/>
        </w:rPr>
        <w:t>既涉及内地法律适用又涉及香港、澳门法律适用的法律事务，由各方派驻律师按各自执业范围分工协作办理；涉及外国法律适用的法</w:t>
      </w:r>
      <w:r>
        <w:rPr>
          <w:spacing w:val="4"/>
        </w:rPr>
        <w:t>律事务，特别是涉及国际条约、国际惯例适用的法律事务，由各方</w:t>
      </w:r>
      <w:r>
        <w:t>派驻律师合作办理。</w:t>
      </w:r>
    </w:p>
    <w:p>
      <w:pPr>
        <w:pStyle w:val="4"/>
        <w:spacing w:line="560" w:lineRule="exact"/>
        <w:ind w:left="0" w:firstLine="641"/>
        <w:jc w:val="both"/>
      </w:pPr>
      <w:r>
        <w:rPr>
          <w:rFonts w:hint="eastAsia"/>
        </w:rPr>
        <w:t>第二十三条</w:t>
      </w:r>
      <w:r>
        <w:rPr>
          <w:rFonts w:hint="eastAsia"/>
          <w:lang w:val="en-US" w:eastAsia="zh-CN"/>
        </w:rPr>
        <w:t xml:space="preserve"> </w:t>
      </w:r>
      <w:r>
        <w:t>联营律师事务所各方派驻律师与参与联营的各方律师事务所律师不得在同一民商事诉讼或者非诉讼法律事务中同时为有利益冲突的当事人担任代理人或者提供法律服务。</w:t>
      </w:r>
    </w:p>
    <w:p>
      <w:pPr>
        <w:pStyle w:val="4"/>
        <w:spacing w:line="560" w:lineRule="exact"/>
        <w:ind w:left="0" w:firstLine="641"/>
        <w:jc w:val="both"/>
      </w:pPr>
      <w:r>
        <w:t>第二十</w:t>
      </w:r>
      <w:r>
        <w:rPr>
          <w:rFonts w:hint="eastAsia"/>
        </w:rPr>
        <w:t>四</w:t>
      </w:r>
      <w:r>
        <w:t>条 参与合伙联营的香港、澳门律师事务所和内地律师事务所设立年限、工作业绩等资质，可共同作为评定联营律师事务所内地业务资质的依据。</w:t>
      </w:r>
    </w:p>
    <w:p>
      <w:pPr>
        <w:pStyle w:val="4"/>
        <w:tabs>
          <w:tab w:val="left" w:pos="2740"/>
        </w:tabs>
        <w:spacing w:line="560" w:lineRule="exact"/>
        <w:ind w:left="0" w:firstLine="641"/>
        <w:jc w:val="both"/>
      </w:pPr>
      <w:r>
        <w:rPr>
          <w:spacing w:val="7"/>
        </w:rPr>
        <w:t>第</w:t>
      </w:r>
      <w:r>
        <w:rPr>
          <w:spacing w:val="4"/>
        </w:rPr>
        <w:t>二</w:t>
      </w:r>
      <w:r>
        <w:rPr>
          <w:spacing w:val="7"/>
        </w:rPr>
        <w:t>十</w:t>
      </w:r>
      <w:r>
        <w:rPr>
          <w:rFonts w:hint="eastAsia"/>
          <w:spacing w:val="4"/>
        </w:rPr>
        <w:t>五</w:t>
      </w:r>
      <w:r>
        <w:t>条</w:t>
      </w:r>
      <w:r>
        <w:tab/>
      </w:r>
      <w:r>
        <w:rPr>
          <w:spacing w:val="4"/>
        </w:rPr>
        <w:t>联</w:t>
      </w:r>
      <w:r>
        <w:rPr>
          <w:spacing w:val="7"/>
        </w:rPr>
        <w:t>营</w:t>
      </w:r>
      <w:r>
        <w:rPr>
          <w:spacing w:val="4"/>
        </w:rPr>
        <w:t>律</w:t>
      </w:r>
      <w:r>
        <w:rPr>
          <w:spacing w:val="7"/>
        </w:rPr>
        <w:t>师</w:t>
      </w:r>
      <w:r>
        <w:rPr>
          <w:spacing w:val="4"/>
        </w:rPr>
        <w:t>事务</w:t>
      </w:r>
      <w:r>
        <w:rPr>
          <w:spacing w:val="7"/>
        </w:rPr>
        <w:t>所</w:t>
      </w:r>
      <w:r>
        <w:rPr>
          <w:spacing w:val="4"/>
        </w:rPr>
        <w:t>从</w:t>
      </w:r>
      <w:r>
        <w:rPr>
          <w:spacing w:val="7"/>
        </w:rPr>
        <w:t>事</w:t>
      </w:r>
      <w:r>
        <w:rPr>
          <w:spacing w:val="4"/>
        </w:rPr>
        <w:t>业</w:t>
      </w:r>
      <w:r>
        <w:rPr>
          <w:spacing w:val="7"/>
        </w:rPr>
        <w:t>务</w:t>
      </w:r>
      <w:r>
        <w:rPr>
          <w:spacing w:val="4"/>
        </w:rPr>
        <w:t>活动</w:t>
      </w:r>
      <w:r>
        <w:rPr>
          <w:spacing w:val="7"/>
        </w:rPr>
        <w:t>，</w:t>
      </w:r>
      <w:r>
        <w:rPr>
          <w:spacing w:val="4"/>
        </w:rPr>
        <w:t>应</w:t>
      </w:r>
      <w:r>
        <w:rPr>
          <w:spacing w:val="7"/>
        </w:rPr>
        <w:t>当</w:t>
      </w:r>
      <w:r>
        <w:rPr>
          <w:spacing w:val="4"/>
        </w:rPr>
        <w:t>以</w:t>
      </w:r>
      <w:r>
        <w:rPr>
          <w:spacing w:val="7"/>
        </w:rPr>
        <w:t>本</w:t>
      </w:r>
      <w:r>
        <w:t>所</w:t>
      </w:r>
      <w:r>
        <w:rPr>
          <w:spacing w:val="8"/>
        </w:rPr>
        <w:t>名义统一向当事人收取律师服务费用。属于内地法律事务的，执行内地律师服务收费管理规定及其标准；属于香港、澳门法律事务的，</w:t>
      </w:r>
      <w:r>
        <w:rPr>
          <w:spacing w:val="7"/>
        </w:rPr>
        <w:t>按</w:t>
      </w:r>
      <w:r>
        <w:rPr>
          <w:spacing w:val="4"/>
        </w:rPr>
        <w:t>照香</w:t>
      </w:r>
      <w:r>
        <w:rPr>
          <w:spacing w:val="7"/>
        </w:rPr>
        <w:t>港</w:t>
      </w:r>
      <w:r>
        <w:rPr>
          <w:spacing w:val="4"/>
        </w:rPr>
        <w:t>、澳门</w:t>
      </w:r>
      <w:r>
        <w:rPr>
          <w:spacing w:val="7"/>
        </w:rPr>
        <w:t>的</w:t>
      </w:r>
      <w:r>
        <w:rPr>
          <w:spacing w:val="4"/>
        </w:rPr>
        <w:t>律师</w:t>
      </w:r>
      <w:r>
        <w:rPr>
          <w:spacing w:val="7"/>
        </w:rPr>
        <w:t>服</w:t>
      </w:r>
      <w:r>
        <w:rPr>
          <w:spacing w:val="8"/>
        </w:rPr>
        <w:t>务</w:t>
      </w:r>
      <w:r>
        <w:rPr>
          <w:spacing w:val="4"/>
        </w:rPr>
        <w:t>收费</w:t>
      </w:r>
      <w:r>
        <w:rPr>
          <w:spacing w:val="7"/>
        </w:rPr>
        <w:t>标</w:t>
      </w:r>
      <w:r>
        <w:rPr>
          <w:spacing w:val="4"/>
        </w:rPr>
        <w:t>准或</w:t>
      </w:r>
      <w:r>
        <w:rPr>
          <w:spacing w:val="7"/>
        </w:rPr>
        <w:t>者</w:t>
      </w:r>
      <w:r>
        <w:rPr>
          <w:spacing w:val="4"/>
        </w:rPr>
        <w:t>通行做</w:t>
      </w:r>
      <w:r>
        <w:rPr>
          <w:spacing w:val="7"/>
        </w:rPr>
        <w:t>法</w:t>
      </w:r>
      <w:r>
        <w:rPr>
          <w:spacing w:val="4"/>
        </w:rPr>
        <w:t>收费</w:t>
      </w:r>
      <w:r>
        <w:rPr>
          <w:spacing w:val="7"/>
        </w:rPr>
        <w:t>；</w:t>
      </w:r>
      <w:r>
        <w:rPr>
          <w:spacing w:val="4"/>
        </w:rPr>
        <w:t>属于涉</w:t>
      </w:r>
      <w:r>
        <w:t>外法律事务的，可以与当事人协商收费。</w:t>
      </w:r>
    </w:p>
    <w:p>
      <w:pPr>
        <w:pStyle w:val="4"/>
        <w:spacing w:line="560" w:lineRule="exact"/>
        <w:ind w:left="0" w:firstLine="640" w:firstLineChars="200"/>
        <w:jc w:val="both"/>
      </w:pPr>
      <w:r>
        <w:t>联营律师事务所的业务收费，应当在内地境内结算。</w:t>
      </w:r>
    </w:p>
    <w:p>
      <w:pPr>
        <w:pStyle w:val="4"/>
        <w:tabs>
          <w:tab w:val="left" w:pos="2740"/>
        </w:tabs>
        <w:spacing w:line="560" w:lineRule="exact"/>
        <w:ind w:left="0" w:firstLine="641"/>
        <w:jc w:val="both"/>
      </w:pPr>
      <w:r>
        <w:rPr>
          <w:spacing w:val="7"/>
        </w:rPr>
        <w:t>第二十</w:t>
      </w:r>
      <w:r>
        <w:rPr>
          <w:rFonts w:hint="eastAsia"/>
          <w:spacing w:val="7"/>
        </w:rPr>
        <w:t>六</w:t>
      </w:r>
      <w:r>
        <w:rPr>
          <w:spacing w:val="7"/>
        </w:rPr>
        <w:t>条</w:t>
      </w:r>
      <w:r>
        <w:rPr>
          <w:rFonts w:hint="eastAsia"/>
          <w:spacing w:val="7"/>
          <w:lang w:val="en-US" w:eastAsia="zh-CN"/>
        </w:rPr>
        <w:t xml:space="preserve"> </w:t>
      </w:r>
      <w:r>
        <w:rPr>
          <w:spacing w:val="4"/>
        </w:rPr>
        <w:t>联</w:t>
      </w:r>
      <w:r>
        <w:rPr>
          <w:spacing w:val="7"/>
        </w:rPr>
        <w:t>营</w:t>
      </w:r>
      <w:r>
        <w:rPr>
          <w:spacing w:val="4"/>
        </w:rPr>
        <w:t>律</w:t>
      </w:r>
      <w:r>
        <w:rPr>
          <w:spacing w:val="7"/>
        </w:rPr>
        <w:t>师</w:t>
      </w:r>
      <w:r>
        <w:rPr>
          <w:spacing w:val="4"/>
        </w:rPr>
        <w:t>事务</w:t>
      </w:r>
      <w:r>
        <w:rPr>
          <w:spacing w:val="7"/>
        </w:rPr>
        <w:t>所</w:t>
      </w:r>
      <w:r>
        <w:rPr>
          <w:spacing w:val="4"/>
        </w:rPr>
        <w:t>应</w:t>
      </w:r>
      <w:r>
        <w:rPr>
          <w:spacing w:val="7"/>
        </w:rPr>
        <w:t>当</w:t>
      </w:r>
      <w:r>
        <w:rPr>
          <w:spacing w:val="4"/>
        </w:rPr>
        <w:t>建</w:t>
      </w:r>
      <w:r>
        <w:rPr>
          <w:spacing w:val="7"/>
        </w:rPr>
        <w:t>立</w:t>
      </w:r>
      <w:r>
        <w:rPr>
          <w:spacing w:val="4"/>
        </w:rPr>
        <w:t>统一</w:t>
      </w:r>
      <w:r>
        <w:rPr>
          <w:spacing w:val="7"/>
        </w:rPr>
        <w:t>的</w:t>
      </w:r>
      <w:r>
        <w:rPr>
          <w:spacing w:val="4"/>
        </w:rPr>
        <w:t>财</w:t>
      </w:r>
      <w:r>
        <w:rPr>
          <w:spacing w:val="7"/>
        </w:rPr>
        <w:t>务</w:t>
      </w:r>
      <w:r>
        <w:rPr>
          <w:spacing w:val="4"/>
        </w:rPr>
        <w:t>管</w:t>
      </w:r>
      <w:r>
        <w:rPr>
          <w:spacing w:val="7"/>
        </w:rPr>
        <w:t>理</w:t>
      </w:r>
      <w:r>
        <w:t>和</w:t>
      </w:r>
      <w:r>
        <w:rPr>
          <w:spacing w:val="7"/>
        </w:rPr>
        <w:t>会</w:t>
      </w:r>
      <w:r>
        <w:rPr>
          <w:spacing w:val="4"/>
        </w:rPr>
        <w:t>计核</w:t>
      </w:r>
      <w:r>
        <w:rPr>
          <w:spacing w:val="7"/>
        </w:rPr>
        <w:t>算</w:t>
      </w:r>
      <w:r>
        <w:rPr>
          <w:spacing w:val="4"/>
        </w:rPr>
        <w:t>制度。</w:t>
      </w:r>
      <w:r>
        <w:rPr>
          <w:spacing w:val="7"/>
        </w:rPr>
        <w:t>联</w:t>
      </w:r>
      <w:r>
        <w:rPr>
          <w:spacing w:val="4"/>
        </w:rPr>
        <w:t>营收</w:t>
      </w:r>
      <w:r>
        <w:rPr>
          <w:spacing w:val="7"/>
        </w:rPr>
        <w:t>入</w:t>
      </w:r>
      <w:r>
        <w:rPr>
          <w:spacing w:val="4"/>
        </w:rPr>
        <w:t>的分配</w:t>
      </w:r>
      <w:r>
        <w:rPr>
          <w:spacing w:val="7"/>
        </w:rPr>
        <w:t>办</w:t>
      </w:r>
      <w:r>
        <w:rPr>
          <w:spacing w:val="4"/>
        </w:rPr>
        <w:t>法、</w:t>
      </w:r>
      <w:r>
        <w:rPr>
          <w:spacing w:val="7"/>
        </w:rPr>
        <w:t>业</w:t>
      </w:r>
      <w:r>
        <w:rPr>
          <w:spacing w:val="4"/>
        </w:rPr>
        <w:t>务支出</w:t>
      </w:r>
      <w:r>
        <w:rPr>
          <w:spacing w:val="7"/>
        </w:rPr>
        <w:t>的</w:t>
      </w:r>
      <w:r>
        <w:rPr>
          <w:spacing w:val="4"/>
        </w:rPr>
        <w:t>分担</w:t>
      </w:r>
      <w:r>
        <w:rPr>
          <w:spacing w:val="7"/>
        </w:rPr>
        <w:t>方</w:t>
      </w:r>
      <w:r>
        <w:rPr>
          <w:spacing w:val="4"/>
        </w:rPr>
        <w:t>式、派</w:t>
      </w:r>
      <w:r>
        <w:t>驻律师及其他人员的工资福利待遇和社会保险</w:t>
      </w:r>
      <w:r>
        <w:rPr>
          <w:spacing w:val="-27"/>
        </w:rPr>
        <w:t>、</w:t>
      </w:r>
      <w:r>
        <w:t>需要设立的有关基金</w:t>
      </w:r>
      <w:r>
        <w:rPr>
          <w:spacing w:val="-14"/>
        </w:rPr>
        <w:t>，</w:t>
      </w:r>
      <w:r>
        <w:t>按照相关法律规定和合伙联营协议的约定及章程的规定办理。</w:t>
      </w:r>
    </w:p>
    <w:p>
      <w:pPr>
        <w:pStyle w:val="4"/>
        <w:spacing w:line="560" w:lineRule="exact"/>
        <w:ind w:left="0" w:firstLine="640" w:firstLineChars="200"/>
        <w:jc w:val="both"/>
      </w:pPr>
      <w:r>
        <w:t>联营律师事务所应当依法纳税。</w:t>
      </w:r>
    </w:p>
    <w:p>
      <w:pPr>
        <w:pStyle w:val="4"/>
        <w:spacing w:line="560" w:lineRule="exact"/>
        <w:ind w:left="0" w:firstLine="641"/>
        <w:jc w:val="both"/>
        <w:rPr>
          <w:spacing w:val="3"/>
        </w:rPr>
      </w:pPr>
      <w:r>
        <w:rPr>
          <w:spacing w:val="3"/>
        </w:rPr>
        <w:t>第二十</w:t>
      </w:r>
      <w:r>
        <w:rPr>
          <w:rFonts w:hint="eastAsia"/>
          <w:spacing w:val="3"/>
        </w:rPr>
        <w:t>七</w:t>
      </w:r>
      <w:r>
        <w:rPr>
          <w:spacing w:val="3"/>
        </w:rPr>
        <w:t>条 联营律师事务所根据业务需要，可以聘用律师。聘用内地律师的，应以参与联营的内地一方律师事务所名义聘用，并作为其派驻律师；聘用香港、澳门律师的，应以参与联营的香港、澳门一方律师事务所名义聘用，并作为其派驻律师。</w:t>
      </w:r>
    </w:p>
    <w:p>
      <w:pPr>
        <w:pStyle w:val="4"/>
        <w:spacing w:line="560" w:lineRule="exact"/>
        <w:ind w:left="0" w:firstLine="641"/>
        <w:jc w:val="both"/>
      </w:pPr>
      <w:r>
        <w:rPr>
          <w:spacing w:val="3"/>
        </w:rPr>
        <w:t xml:space="preserve">联营律师事务所可以接受申请律师执业人员到本所实习， </w:t>
      </w:r>
      <w:r>
        <w:rPr>
          <w:spacing w:val="-14"/>
        </w:rPr>
        <w:t>聘用助理、文秘和其他辅助工作人员。聘用内地人员，应当执行《劳</w:t>
      </w:r>
      <w:r>
        <w:t>动合同法》的规定；聘用境外人员，还应当遵守内地有关规定。</w:t>
      </w:r>
    </w:p>
    <w:p>
      <w:pPr>
        <w:pStyle w:val="4"/>
        <w:spacing w:line="560" w:lineRule="exact"/>
        <w:ind w:left="0" w:firstLine="641"/>
        <w:jc w:val="both"/>
      </w:pPr>
      <w:r>
        <w:t>第二十</w:t>
      </w:r>
      <w:r>
        <w:rPr>
          <w:rFonts w:hint="eastAsia"/>
        </w:rPr>
        <w:t>八</w:t>
      </w:r>
      <w:r>
        <w:t>条 联营律师事务所应当参加律师职业责任保险。根据</w:t>
      </w:r>
      <w:r>
        <w:rPr>
          <w:rFonts w:hint="eastAsia"/>
        </w:rPr>
        <w:t>合伙联营各方</w:t>
      </w:r>
      <w:r>
        <w:t>约定，可以联营律师事务所的名义统一购买职业责任保险。以各自派驻律师名义购买职业责任保险的，其所属的香港、澳门律师事务所在香港、澳门购买的职业责任保险的承保范围应当能涵盖其在内地的执业活动。具体投保的额度，由</w:t>
      </w:r>
      <w:r>
        <w:rPr>
          <w:rFonts w:hint="eastAsia"/>
        </w:rPr>
        <w:t>联营各方</w:t>
      </w:r>
      <w:r>
        <w:t>协商确定。</w:t>
      </w:r>
    </w:p>
    <w:p>
      <w:pPr>
        <w:pStyle w:val="4"/>
        <w:spacing w:line="560" w:lineRule="exact"/>
        <w:ind w:left="0" w:firstLine="641"/>
        <w:jc w:val="both"/>
        <w:rPr>
          <w:spacing w:val="3"/>
        </w:rPr>
      </w:pPr>
      <w:r>
        <w:rPr>
          <w:spacing w:val="3"/>
        </w:rPr>
        <w:t>第</w:t>
      </w:r>
      <w:r>
        <w:rPr>
          <w:rFonts w:hint="eastAsia"/>
          <w:spacing w:val="3"/>
        </w:rPr>
        <w:t>二十九</w:t>
      </w:r>
      <w:r>
        <w:rPr>
          <w:spacing w:val="3"/>
        </w:rPr>
        <w:t>条 联营律师事务所及其派驻律师因执业违法或过错给当事人造成损失的，应当按照特殊普通合伙的法定责任机制就其债务对外承担责任，并根据该责任机制以及合伙联营协议约定的方式确定</w:t>
      </w:r>
      <w:r>
        <w:rPr>
          <w:rFonts w:hint="eastAsia"/>
          <w:spacing w:val="3"/>
        </w:rPr>
        <w:t>合伙联营各方</w:t>
      </w:r>
      <w:r>
        <w:rPr>
          <w:spacing w:val="3"/>
        </w:rPr>
        <w:t>的责任分担方式。</w:t>
      </w:r>
    </w:p>
    <w:p>
      <w:pPr>
        <w:pStyle w:val="4"/>
        <w:tabs>
          <w:tab w:val="left" w:pos="2740"/>
        </w:tabs>
        <w:spacing w:line="560" w:lineRule="exact"/>
        <w:ind w:left="0" w:firstLine="641"/>
        <w:jc w:val="both"/>
      </w:pPr>
      <w:r>
        <w:rPr>
          <w:spacing w:val="7"/>
        </w:rPr>
        <w:t>第</w:t>
      </w:r>
      <w:r>
        <w:rPr>
          <w:rFonts w:hint="eastAsia"/>
          <w:spacing w:val="4"/>
        </w:rPr>
        <w:t>三十</w:t>
      </w:r>
      <w:r>
        <w:t>条</w:t>
      </w:r>
      <w:r>
        <w:rPr>
          <w:rFonts w:hint="eastAsia"/>
          <w:lang w:val="en-US" w:eastAsia="zh-CN"/>
        </w:rPr>
        <w:t xml:space="preserve"> </w:t>
      </w:r>
      <w:r>
        <w:rPr>
          <w:spacing w:val="4"/>
        </w:rPr>
        <w:t>联</w:t>
      </w:r>
      <w:r>
        <w:rPr>
          <w:spacing w:val="7"/>
        </w:rPr>
        <w:t>营</w:t>
      </w:r>
      <w:r>
        <w:rPr>
          <w:spacing w:val="4"/>
        </w:rPr>
        <w:t>律</w:t>
      </w:r>
      <w:r>
        <w:rPr>
          <w:spacing w:val="7"/>
        </w:rPr>
        <w:t>师</w:t>
      </w:r>
      <w:r>
        <w:rPr>
          <w:spacing w:val="4"/>
        </w:rPr>
        <w:t>事务</w:t>
      </w:r>
      <w:r>
        <w:rPr>
          <w:spacing w:val="7"/>
        </w:rPr>
        <w:t>所</w:t>
      </w:r>
      <w:r>
        <w:rPr>
          <w:spacing w:val="4"/>
        </w:rPr>
        <w:t>负</w:t>
      </w:r>
      <w:r>
        <w:rPr>
          <w:spacing w:val="7"/>
        </w:rPr>
        <w:t>责</w:t>
      </w:r>
      <w:r>
        <w:rPr>
          <w:spacing w:val="4"/>
        </w:rPr>
        <w:t>人</w:t>
      </w:r>
      <w:r>
        <w:rPr>
          <w:spacing w:val="7"/>
        </w:rPr>
        <w:t>行</w:t>
      </w:r>
      <w:r>
        <w:rPr>
          <w:spacing w:val="4"/>
        </w:rPr>
        <w:t>使对</w:t>
      </w:r>
      <w:r>
        <w:rPr>
          <w:spacing w:val="7"/>
        </w:rPr>
        <w:t>本</w:t>
      </w:r>
      <w:r>
        <w:rPr>
          <w:spacing w:val="4"/>
        </w:rPr>
        <w:t>所</w:t>
      </w:r>
      <w:r>
        <w:rPr>
          <w:spacing w:val="7"/>
        </w:rPr>
        <w:t>业</w:t>
      </w:r>
      <w:r>
        <w:rPr>
          <w:spacing w:val="4"/>
        </w:rPr>
        <w:t>务</w:t>
      </w:r>
      <w:r>
        <w:rPr>
          <w:spacing w:val="7"/>
        </w:rPr>
        <w:t>活</w:t>
      </w:r>
      <w:r>
        <w:rPr>
          <w:spacing w:val="-12"/>
        </w:rPr>
        <w:t>动</w:t>
      </w:r>
      <w:r>
        <w:t>和内部事务的管理职责。</w:t>
      </w:r>
    </w:p>
    <w:p>
      <w:pPr>
        <w:pStyle w:val="4"/>
        <w:spacing w:line="560" w:lineRule="exact"/>
        <w:ind w:left="0" w:firstLine="641"/>
        <w:jc w:val="both"/>
      </w:pPr>
      <w:r>
        <w:t>联营律师事务所可以设立管理委员会，成员由</w:t>
      </w:r>
      <w:r>
        <w:rPr>
          <w:rFonts w:hint="eastAsia"/>
        </w:rPr>
        <w:t>合伙联营各方</w:t>
      </w:r>
      <w:r>
        <w:t>从其派驻律师中推选。管理委员会的职权及议事规则，由章程规定。</w:t>
      </w:r>
    </w:p>
    <w:p>
      <w:pPr>
        <w:pStyle w:val="4"/>
        <w:spacing w:line="560" w:lineRule="exact"/>
        <w:ind w:left="0" w:firstLine="641"/>
        <w:jc w:val="both"/>
      </w:pPr>
      <w:r>
        <w:t>第三十</w:t>
      </w:r>
      <w:r>
        <w:rPr>
          <w:rFonts w:hint="eastAsia"/>
        </w:rPr>
        <w:t>一</w:t>
      </w:r>
      <w:r>
        <w:t>条 联营律师事务所应当依照内地《律师法》和有关管理规章，建立健全律师执业管理、利益冲突审查、执业风险防范、收费与财务管理、人员和分配管理、投诉查处、年度考核、档案管理等各项内部管理制度，对各方派驻律师在执业活动中遵守职业道德和执业纪律的情况进行监督。</w:t>
      </w:r>
    </w:p>
    <w:p>
      <w:pPr>
        <w:pStyle w:val="4"/>
        <w:spacing w:line="560" w:lineRule="exact"/>
        <w:ind w:left="0" w:firstLine="641"/>
        <w:jc w:val="both"/>
      </w:pPr>
      <w:r>
        <w:rPr>
          <w:spacing w:val="3"/>
        </w:rPr>
        <w:t>第三十</w:t>
      </w:r>
      <w:r>
        <w:rPr>
          <w:rFonts w:hint="eastAsia"/>
          <w:spacing w:val="3"/>
        </w:rPr>
        <w:t>二</w:t>
      </w:r>
      <w:r>
        <w:rPr>
          <w:spacing w:val="3"/>
        </w:rPr>
        <w:t>条 联营各方的律师事务所应当按照合伙联营协议的约定，对联营律师事务所的经营及各自派驻律师的执业活动进行监督，对联营的重大事务建立会商决策机制，对联营过程中出现的问题及时沟通协商解决。</w:t>
      </w:r>
    </w:p>
    <w:p>
      <w:pPr>
        <w:pStyle w:val="4"/>
        <w:spacing w:line="560" w:lineRule="exact"/>
        <w:ind w:left="0"/>
        <w:jc w:val="center"/>
        <w:rPr>
          <w:b/>
          <w:bCs/>
        </w:rPr>
      </w:pPr>
      <w:r>
        <w:rPr>
          <w:b/>
          <w:bCs/>
        </w:rPr>
        <w:t>第五章 监督管理</w:t>
      </w:r>
    </w:p>
    <w:p>
      <w:pPr>
        <w:pStyle w:val="4"/>
        <w:spacing w:line="560" w:lineRule="exact"/>
        <w:ind w:left="0" w:firstLine="641"/>
        <w:jc w:val="both"/>
      </w:pPr>
      <w:r>
        <w:rPr>
          <w:spacing w:val="7"/>
        </w:rPr>
        <w:t>第</w:t>
      </w:r>
      <w:r>
        <w:rPr>
          <w:spacing w:val="4"/>
        </w:rPr>
        <w:t>三</w:t>
      </w:r>
      <w:r>
        <w:rPr>
          <w:spacing w:val="7"/>
        </w:rPr>
        <w:t>十</w:t>
      </w:r>
      <w:r>
        <w:rPr>
          <w:rFonts w:hint="eastAsia"/>
          <w:spacing w:val="4"/>
        </w:rPr>
        <w:t>三</w:t>
      </w:r>
      <w:r>
        <w:t>条</w:t>
      </w:r>
      <w:r>
        <w:rPr>
          <w:rFonts w:hint="eastAsia"/>
          <w:lang w:val="en-US" w:eastAsia="zh-CN"/>
        </w:rPr>
        <w:t xml:space="preserve"> </w:t>
      </w:r>
      <w:r>
        <w:rPr>
          <w:rFonts w:hint="eastAsia"/>
          <w:spacing w:val="4"/>
        </w:rPr>
        <w:t>省司法厅</w:t>
      </w:r>
      <w:r>
        <w:rPr>
          <w:rFonts w:hint="eastAsia"/>
        </w:rPr>
        <w:t>依照本办法的规定对香港、澳门律师事务所与内地律师事务所合伙联营的工作进行监督和管理。</w:t>
      </w:r>
    </w:p>
    <w:p>
      <w:pPr>
        <w:pStyle w:val="4"/>
        <w:spacing w:line="560" w:lineRule="exact"/>
        <w:ind w:left="0" w:firstLine="641"/>
        <w:jc w:val="both"/>
      </w:pPr>
      <w:r>
        <w:rPr>
          <w:rFonts w:hint="eastAsia"/>
        </w:rPr>
        <w:t>省律师协会对联营律师事务所及其律师的执业活动实施行业管理。</w:t>
      </w:r>
    </w:p>
    <w:p>
      <w:pPr>
        <w:pStyle w:val="4"/>
        <w:spacing w:line="560" w:lineRule="exact"/>
        <w:ind w:left="0" w:firstLine="641"/>
        <w:jc w:val="both"/>
      </w:pPr>
      <w:r>
        <w:rPr>
          <w:spacing w:val="3"/>
        </w:rPr>
        <w:t>第三十</w:t>
      </w:r>
      <w:r>
        <w:rPr>
          <w:rFonts w:hint="eastAsia"/>
          <w:spacing w:val="3"/>
        </w:rPr>
        <w:t>四</w:t>
      </w:r>
      <w:r>
        <w:rPr>
          <w:spacing w:val="3"/>
        </w:rPr>
        <w:t xml:space="preserve">条 </w:t>
      </w:r>
      <w:r>
        <w:rPr>
          <w:rFonts w:hint="eastAsia"/>
        </w:rPr>
        <w:t>联营律师事务所中的内地派驻律师，应当加入设立地的市级律师协会。联营律师事务所中的香港、澳门派驻律师，以港澳律师会员身份加入设立地的市级律师协会，参加律师协会的活动，接受律师协会的监督指导，享有会员权利、履行会员义务。</w:t>
      </w:r>
    </w:p>
    <w:p>
      <w:pPr>
        <w:pStyle w:val="4"/>
        <w:tabs>
          <w:tab w:val="left" w:pos="2740"/>
        </w:tabs>
        <w:spacing w:line="560" w:lineRule="exact"/>
        <w:ind w:left="0" w:firstLine="668" w:firstLineChars="200"/>
        <w:jc w:val="both"/>
      </w:pPr>
      <w:r>
        <w:rPr>
          <w:spacing w:val="7"/>
        </w:rPr>
        <w:t>第</w:t>
      </w:r>
      <w:r>
        <w:rPr>
          <w:spacing w:val="4"/>
        </w:rPr>
        <w:t>三</w:t>
      </w:r>
      <w:r>
        <w:rPr>
          <w:spacing w:val="7"/>
        </w:rPr>
        <w:t>十</w:t>
      </w:r>
      <w:r>
        <w:rPr>
          <w:rFonts w:hint="eastAsia"/>
          <w:spacing w:val="7"/>
        </w:rPr>
        <w:t>五</w:t>
      </w:r>
      <w:r>
        <w:t>条</w:t>
      </w:r>
      <w:r>
        <w:tab/>
      </w:r>
      <w:bookmarkStart w:id="0" w:name="_GoBack"/>
      <w:bookmarkEnd w:id="0"/>
      <w:r>
        <w:rPr>
          <w:spacing w:val="4"/>
        </w:rPr>
        <w:t>联</w:t>
      </w:r>
      <w:r>
        <w:rPr>
          <w:spacing w:val="7"/>
        </w:rPr>
        <w:t>营</w:t>
      </w:r>
      <w:r>
        <w:rPr>
          <w:spacing w:val="4"/>
        </w:rPr>
        <w:t>律</w:t>
      </w:r>
      <w:r>
        <w:rPr>
          <w:spacing w:val="7"/>
        </w:rPr>
        <w:t>师</w:t>
      </w:r>
      <w:r>
        <w:rPr>
          <w:spacing w:val="4"/>
        </w:rPr>
        <w:t>事务</w:t>
      </w:r>
      <w:r>
        <w:rPr>
          <w:spacing w:val="7"/>
        </w:rPr>
        <w:t>所</w:t>
      </w:r>
      <w:r>
        <w:rPr>
          <w:spacing w:val="4"/>
        </w:rPr>
        <w:t>应</w:t>
      </w:r>
      <w:r>
        <w:rPr>
          <w:spacing w:val="7"/>
        </w:rPr>
        <w:t>当</w:t>
      </w:r>
      <w:r>
        <w:rPr>
          <w:spacing w:val="4"/>
        </w:rPr>
        <w:t>接</w:t>
      </w:r>
      <w:r>
        <w:rPr>
          <w:spacing w:val="7"/>
        </w:rPr>
        <w:t>受</w:t>
      </w:r>
      <w:r>
        <w:rPr>
          <w:rFonts w:hint="eastAsia"/>
          <w:spacing w:val="7"/>
        </w:rPr>
        <w:t>本省</w:t>
      </w:r>
      <w:r>
        <w:rPr>
          <w:spacing w:val="7"/>
        </w:rPr>
        <w:t>司</w:t>
      </w:r>
      <w:r>
        <w:rPr>
          <w:spacing w:val="4"/>
        </w:rPr>
        <w:t>法</w:t>
      </w:r>
      <w:r>
        <w:rPr>
          <w:spacing w:val="7"/>
        </w:rPr>
        <w:t>行</w:t>
      </w:r>
      <w:r>
        <w:rPr>
          <w:spacing w:val="4"/>
        </w:rPr>
        <w:t>政</w:t>
      </w:r>
      <w:r>
        <w:rPr>
          <w:spacing w:val="7"/>
        </w:rPr>
        <w:t>机</w:t>
      </w:r>
      <w:r>
        <w:rPr>
          <w:spacing w:val="-12"/>
        </w:rPr>
        <w:t>关</w:t>
      </w:r>
      <w:r>
        <w:t>的年度检查考核，于每年的第一季度向</w:t>
      </w:r>
      <w:r>
        <w:rPr>
          <w:rFonts w:hint="eastAsia"/>
        </w:rPr>
        <w:t>省司法厅</w:t>
      </w:r>
      <w:r>
        <w:t>提交下列材料：</w:t>
      </w:r>
    </w:p>
    <w:p>
      <w:pPr>
        <w:pStyle w:val="4"/>
        <w:spacing w:line="560" w:lineRule="exact"/>
        <w:ind w:left="0" w:firstLine="640" w:firstLineChars="200"/>
        <w:jc w:val="both"/>
      </w:pPr>
      <w:r>
        <w:t>（一）上一年度本所从事法律服务活动的总结报告；</w:t>
      </w:r>
    </w:p>
    <w:p>
      <w:pPr>
        <w:pStyle w:val="4"/>
        <w:spacing w:line="560" w:lineRule="exact"/>
        <w:ind w:left="0" w:firstLine="641"/>
        <w:jc w:val="both"/>
      </w:pPr>
      <w:r>
        <w:rPr>
          <w:spacing w:val="7"/>
        </w:rPr>
        <w:t>（</w:t>
      </w:r>
      <w:r>
        <w:rPr>
          <w:spacing w:val="4"/>
        </w:rPr>
        <w:t>二</w:t>
      </w:r>
      <w:r>
        <w:rPr>
          <w:spacing w:val="7"/>
        </w:rPr>
        <w:t>）</w:t>
      </w:r>
      <w:r>
        <w:rPr>
          <w:spacing w:val="3"/>
        </w:rPr>
        <w:t>经会计师事务所或者审计事务所审计的本所年度财务报表和依法纳税凭证；</w:t>
      </w:r>
    </w:p>
    <w:p>
      <w:pPr>
        <w:pStyle w:val="4"/>
        <w:spacing w:line="560" w:lineRule="exact"/>
        <w:ind w:left="0" w:firstLine="641"/>
        <w:jc w:val="both"/>
      </w:pPr>
      <w:r>
        <w:rPr>
          <w:spacing w:val="7"/>
        </w:rPr>
        <w:t>（</w:t>
      </w:r>
      <w:r>
        <w:rPr>
          <w:spacing w:val="4"/>
        </w:rPr>
        <w:t>三</w:t>
      </w:r>
      <w:r>
        <w:rPr>
          <w:spacing w:val="7"/>
        </w:rPr>
        <w:t>）</w:t>
      </w:r>
      <w:r>
        <w:rPr>
          <w:spacing w:val="3"/>
        </w:rPr>
        <w:t>各方派驻的律师和其他人员变动情况以及本所重要变更事项；</w:t>
      </w:r>
    </w:p>
    <w:p>
      <w:pPr>
        <w:pStyle w:val="4"/>
        <w:spacing w:line="560" w:lineRule="exact"/>
        <w:ind w:left="0" w:firstLine="640" w:firstLineChars="200"/>
        <w:jc w:val="both"/>
      </w:pPr>
      <w:r>
        <w:t>（四）执行本办法规定的其他情况。</w:t>
      </w:r>
    </w:p>
    <w:p>
      <w:pPr>
        <w:pStyle w:val="4"/>
        <w:spacing w:line="560" w:lineRule="exact"/>
        <w:ind w:left="0" w:firstLine="641"/>
        <w:jc w:val="both"/>
        <w:rPr>
          <w:lang w:val="en-US"/>
        </w:rPr>
      </w:pPr>
      <w:r>
        <w:rPr>
          <w:rFonts w:hint="eastAsia"/>
        </w:rPr>
        <w:t>第三十六条</w:t>
      </w:r>
      <w:r>
        <w:rPr>
          <w:rFonts w:hint="eastAsia"/>
          <w:lang w:val="en-US" w:eastAsia="zh-CN"/>
        </w:rPr>
        <w:t xml:space="preserve"> </w:t>
      </w:r>
      <w:r>
        <w:rPr>
          <w:rFonts w:hint="eastAsia"/>
          <w:lang w:val="en-US"/>
        </w:rPr>
        <w:t>省司法厅应当参照《</w:t>
      </w:r>
      <w:r>
        <w:rPr>
          <w:rFonts w:hint="eastAsia"/>
        </w:rPr>
        <w:t>律师事务所年度检查考核办法</w:t>
      </w:r>
      <w:r>
        <w:t>》</w:t>
      </w:r>
      <w:r>
        <w:rPr>
          <w:rFonts w:hint="eastAsia"/>
        </w:rPr>
        <w:t>及</w:t>
      </w:r>
      <w:r>
        <w:rPr>
          <w:rFonts w:hint="eastAsia"/>
          <w:lang w:val="en-US"/>
        </w:rPr>
        <w:t>《浙江省律师事务所年度检查考核实施细则》的规定，对联营律师事务所进行年度检查考核，对其执业和管理状况作出评价。</w:t>
      </w:r>
    </w:p>
    <w:p>
      <w:pPr>
        <w:pStyle w:val="4"/>
        <w:spacing w:line="560" w:lineRule="exact"/>
        <w:ind w:left="0" w:firstLine="641"/>
        <w:jc w:val="both"/>
        <w:rPr>
          <w:lang w:val="en-US"/>
        </w:rPr>
      </w:pPr>
      <w:r>
        <w:rPr>
          <w:rFonts w:hint="eastAsia"/>
          <w:lang w:val="en-US"/>
        </w:rPr>
        <w:t>联营律师事务所对各方派驻律师执业状况的年度考核，在当地律师协会的指导下，参照《律师执业年度考核规则》办理。</w:t>
      </w:r>
    </w:p>
    <w:p>
      <w:pPr>
        <w:pStyle w:val="4"/>
        <w:spacing w:line="560" w:lineRule="exact"/>
        <w:ind w:left="0" w:firstLine="641"/>
        <w:jc w:val="both"/>
      </w:pPr>
      <w:r>
        <w:rPr>
          <w:spacing w:val="3"/>
        </w:rPr>
        <w:t>第三十</w:t>
      </w:r>
      <w:r>
        <w:rPr>
          <w:rFonts w:hint="eastAsia"/>
          <w:spacing w:val="3"/>
        </w:rPr>
        <w:t>七</w:t>
      </w:r>
      <w:r>
        <w:rPr>
          <w:spacing w:val="3"/>
        </w:rPr>
        <w:t xml:space="preserve">条 </w:t>
      </w:r>
      <w:r>
        <w:rPr>
          <w:rFonts w:hint="eastAsia"/>
          <w:spacing w:val="3"/>
        </w:rPr>
        <w:t>省司法厅</w:t>
      </w:r>
      <w:r>
        <w:rPr>
          <w:spacing w:val="3"/>
        </w:rPr>
        <w:t>在年度检查考核和日常监管中发现合伙联营律师事务所存在执业违法违规行为或内部管理突出问题的，应当责令其改正；情节严重的，应当依据《律师法》和《律师和律师 事务所违法行为处罚办法》的规定给予相应的行政处罚。</w:t>
      </w:r>
    </w:p>
    <w:p>
      <w:pPr>
        <w:pStyle w:val="4"/>
        <w:spacing w:line="560" w:lineRule="exact"/>
        <w:ind w:left="0" w:firstLine="641"/>
        <w:jc w:val="both"/>
      </w:pPr>
      <w:r>
        <w:t>对内地一方派驻律师的违法行为，依据《律师法》和《律师和律师事务所违法行为处罚办法》的规定给予处罚；对香港、澳门一方派驻律师的违法行为，依据《香港、澳门特别行政区律师事务所驻内地代表机构管理办法》的规定进行处理。</w:t>
      </w:r>
    </w:p>
    <w:p>
      <w:pPr>
        <w:pStyle w:val="4"/>
        <w:spacing w:line="560" w:lineRule="exact"/>
        <w:ind w:left="0" w:firstLine="641"/>
        <w:jc w:val="both"/>
      </w:pPr>
      <w:r>
        <w:t>联营律师事务所各方派驻的律师有违反律师职业道德和执业纪律行为的，由律师协会给予相应的行业处分；对香港、澳门一方派驻的律师，同时可以建议香港、澳门律师行业组织给予相应的处罚。</w:t>
      </w:r>
    </w:p>
    <w:p>
      <w:pPr>
        <w:pStyle w:val="4"/>
        <w:tabs>
          <w:tab w:val="left" w:pos="2740"/>
        </w:tabs>
        <w:spacing w:line="560" w:lineRule="exact"/>
        <w:ind w:left="0" w:firstLine="641"/>
        <w:jc w:val="both"/>
      </w:pPr>
      <w:r>
        <w:rPr>
          <w:spacing w:val="7"/>
        </w:rPr>
        <w:t>第</w:t>
      </w:r>
      <w:r>
        <w:rPr>
          <w:spacing w:val="4"/>
        </w:rPr>
        <w:t>三</w:t>
      </w:r>
      <w:r>
        <w:rPr>
          <w:spacing w:val="7"/>
        </w:rPr>
        <w:t>十</w:t>
      </w:r>
      <w:r>
        <w:rPr>
          <w:rFonts w:hint="eastAsia"/>
          <w:spacing w:val="4"/>
        </w:rPr>
        <w:t>八</w:t>
      </w:r>
      <w:r>
        <w:t>条</w:t>
      </w:r>
      <w:r>
        <w:tab/>
      </w:r>
      <w:r>
        <w:rPr>
          <w:rFonts w:hint="eastAsia"/>
          <w:spacing w:val="4"/>
        </w:rPr>
        <w:t>司法行政机关和律师协会</w:t>
      </w:r>
      <w:r>
        <w:rPr>
          <w:spacing w:val="7"/>
        </w:rPr>
        <w:t>应</w:t>
      </w:r>
      <w:r>
        <w:rPr>
          <w:spacing w:val="4"/>
        </w:rPr>
        <w:t>当</w:t>
      </w:r>
      <w:r>
        <w:rPr>
          <w:spacing w:val="7"/>
        </w:rPr>
        <w:t>对</w:t>
      </w:r>
      <w:r>
        <w:rPr>
          <w:spacing w:val="4"/>
        </w:rPr>
        <w:t>合伙</w:t>
      </w:r>
      <w:r>
        <w:rPr>
          <w:spacing w:val="7"/>
        </w:rPr>
        <w:t>联</w:t>
      </w:r>
      <w:r>
        <w:rPr>
          <w:spacing w:val="4"/>
        </w:rPr>
        <w:t>营</w:t>
      </w:r>
      <w:r>
        <w:rPr>
          <w:spacing w:val="7"/>
        </w:rPr>
        <w:t>律</w:t>
      </w:r>
      <w:r>
        <w:rPr>
          <w:spacing w:val="4"/>
        </w:rPr>
        <w:t>师</w:t>
      </w:r>
      <w:r>
        <w:rPr>
          <w:spacing w:val="7"/>
        </w:rPr>
        <w:t>事</w:t>
      </w:r>
      <w:r>
        <w:t>务</w:t>
      </w:r>
      <w:r>
        <w:rPr>
          <w:spacing w:val="7"/>
        </w:rPr>
        <w:t>所</w:t>
      </w:r>
      <w:r>
        <w:rPr>
          <w:spacing w:val="4"/>
        </w:rPr>
        <w:t>提供</w:t>
      </w:r>
      <w:r>
        <w:rPr>
          <w:spacing w:val="7"/>
        </w:rPr>
        <w:t>内</w:t>
      </w:r>
      <w:r>
        <w:rPr>
          <w:spacing w:val="4"/>
        </w:rPr>
        <w:t>地政策</w:t>
      </w:r>
      <w:r>
        <w:rPr>
          <w:spacing w:val="7"/>
        </w:rPr>
        <w:t>、</w:t>
      </w:r>
      <w:r>
        <w:rPr>
          <w:spacing w:val="4"/>
        </w:rPr>
        <w:t>法律</w:t>
      </w:r>
      <w:r>
        <w:rPr>
          <w:spacing w:val="7"/>
        </w:rPr>
        <w:t>咨</w:t>
      </w:r>
      <w:r>
        <w:rPr>
          <w:spacing w:val="4"/>
        </w:rPr>
        <w:t>询和联</w:t>
      </w:r>
      <w:r>
        <w:rPr>
          <w:spacing w:val="7"/>
        </w:rPr>
        <w:t>营所</w:t>
      </w:r>
      <w:r>
        <w:rPr>
          <w:spacing w:val="4"/>
        </w:rPr>
        <w:t>需要的</w:t>
      </w:r>
      <w:r>
        <w:rPr>
          <w:spacing w:val="7"/>
        </w:rPr>
        <w:t>各</w:t>
      </w:r>
      <w:r>
        <w:rPr>
          <w:spacing w:val="4"/>
        </w:rPr>
        <w:t>方面</w:t>
      </w:r>
      <w:r>
        <w:rPr>
          <w:spacing w:val="7"/>
        </w:rPr>
        <w:t>服</w:t>
      </w:r>
      <w:r>
        <w:rPr>
          <w:spacing w:val="4"/>
        </w:rPr>
        <w:t>务，协</w:t>
      </w:r>
      <w:r>
        <w:t>调相关主管部门</w:t>
      </w:r>
      <w:r>
        <w:rPr>
          <w:spacing w:val="-29"/>
        </w:rPr>
        <w:t>，</w:t>
      </w:r>
      <w:r>
        <w:t>为参与联营的各方律师事务所及其派驻律师在工作</w:t>
      </w:r>
      <w:r>
        <w:rPr>
          <w:spacing w:val="-14"/>
        </w:rPr>
        <w:t>、</w:t>
      </w:r>
      <w:r>
        <w:t>通关、办公场所、居住、税收等方面提供便利。</w:t>
      </w:r>
    </w:p>
    <w:p>
      <w:pPr>
        <w:pStyle w:val="4"/>
        <w:tabs>
          <w:tab w:val="left" w:pos="5176"/>
        </w:tabs>
        <w:spacing w:line="560" w:lineRule="exact"/>
        <w:ind w:left="0"/>
        <w:jc w:val="center"/>
        <w:rPr>
          <w:b/>
          <w:bCs/>
        </w:rPr>
      </w:pPr>
      <w:r>
        <w:rPr>
          <w:b/>
          <w:bCs/>
        </w:rPr>
        <w:t>第六章附则</w:t>
      </w:r>
    </w:p>
    <w:p>
      <w:pPr>
        <w:pStyle w:val="4"/>
        <w:tabs>
          <w:tab w:val="left" w:pos="2709"/>
        </w:tabs>
        <w:spacing w:line="560" w:lineRule="exact"/>
        <w:ind w:left="0" w:firstLine="640" w:firstLineChars="200"/>
        <w:jc w:val="both"/>
      </w:pPr>
      <w:r>
        <w:t>第三十</w:t>
      </w:r>
      <w:r>
        <w:rPr>
          <w:rFonts w:hint="eastAsia"/>
        </w:rPr>
        <w:t>九</w:t>
      </w:r>
      <w:r>
        <w:t>条</w:t>
      </w:r>
      <w:r>
        <w:tab/>
      </w:r>
      <w:r>
        <w:t>本办法由</w:t>
      </w:r>
      <w:r>
        <w:rPr>
          <w:rFonts w:hint="eastAsia"/>
        </w:rPr>
        <w:t>浙江省司法厅</w:t>
      </w:r>
      <w:r>
        <w:t>负责解释。</w:t>
      </w:r>
    </w:p>
    <w:p>
      <w:pPr>
        <w:pStyle w:val="4"/>
        <w:tabs>
          <w:tab w:val="left" w:pos="2709"/>
        </w:tabs>
        <w:spacing w:line="560" w:lineRule="exact"/>
        <w:ind w:left="0" w:firstLine="640" w:firstLineChars="200"/>
        <w:jc w:val="both"/>
      </w:pPr>
      <w:r>
        <w:t>第</w:t>
      </w:r>
      <w:r>
        <w:rPr>
          <w:rFonts w:hint="eastAsia"/>
        </w:rPr>
        <w:t>四十</w:t>
      </w:r>
      <w:r>
        <w:t>条</w:t>
      </w:r>
      <w:r>
        <w:tab/>
      </w:r>
      <w:r>
        <w:t>本办法自年月日起</w:t>
      </w:r>
      <w:r>
        <w:rPr>
          <w:rFonts w:hint="eastAsia"/>
        </w:rPr>
        <w:t>试行</w:t>
      </w:r>
      <w:r>
        <w:rPr>
          <w:rFonts w:hint="eastAsia"/>
          <w:lang w:eastAsia="zh-CN"/>
        </w:rPr>
        <w:t>。</w:t>
      </w:r>
    </w:p>
    <w:p>
      <w:pPr>
        <w:pStyle w:val="4"/>
        <w:spacing w:line="560" w:lineRule="exact"/>
        <w:ind w:left="0"/>
        <w:jc w:val="both"/>
      </w:pPr>
    </w:p>
    <w:p>
      <w:pPr>
        <w:pStyle w:val="4"/>
        <w:spacing w:line="560" w:lineRule="exact"/>
        <w:ind w:left="0"/>
        <w:jc w:val="both"/>
      </w:pPr>
    </w:p>
    <w:p>
      <w:pPr>
        <w:pStyle w:val="4"/>
        <w:spacing w:line="560" w:lineRule="exact"/>
        <w:ind w:left="0"/>
        <w:jc w:val="both"/>
      </w:pPr>
    </w:p>
    <w:p>
      <w:pPr>
        <w:pStyle w:val="4"/>
        <w:spacing w:line="560" w:lineRule="exact"/>
        <w:ind w:left="0"/>
        <w:jc w:val="both"/>
      </w:pPr>
    </w:p>
    <w:sectPr>
      <w:footerReference r:id="rId3" w:type="default"/>
      <w:footerReference r:id="rId4" w:type="even"/>
      <w:pgSz w:w="11910" w:h="16840"/>
      <w:pgMar w:top="1440" w:right="1800" w:bottom="1440" w:left="1800" w:header="0" w:footer="149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51350016" behindDoc="1" locked="0" layoutInCell="1" allowOverlap="1">
              <wp:simplePos x="0" y="0"/>
              <wp:positionH relativeFrom="page">
                <wp:posOffset>5885815</wp:posOffset>
              </wp:positionH>
              <wp:positionV relativeFrom="page">
                <wp:posOffset>9602470</wp:posOffset>
              </wp:positionV>
              <wp:extent cx="713105" cy="203835"/>
              <wp:effectExtent l="0" t="0" r="0" b="0"/>
              <wp:wrapNone/>
              <wp:docPr id="28" name="文本框 1"/>
              <wp:cNvGraphicFramePr/>
              <a:graphic xmlns:a="http://schemas.openxmlformats.org/drawingml/2006/main">
                <a:graphicData uri="http://schemas.microsoft.com/office/word/2010/wordprocessingShape">
                  <wps:wsp>
                    <wps:cNvSpPr txBox="1"/>
                    <wps:spPr>
                      <a:xfrm>
                        <a:off x="0" y="0"/>
                        <a:ext cx="713105" cy="203835"/>
                      </a:xfrm>
                      <a:prstGeom prst="rect">
                        <a:avLst/>
                      </a:prstGeom>
                      <a:noFill/>
                      <a:ln w="9525">
                        <a:noFill/>
                      </a:ln>
                      <a:effectLst/>
                    </wps:spPr>
                    <wps:txbx>
                      <w:txbxContent>
                        <w:p>
                          <w:pPr>
                            <w:spacing w:line="321" w:lineRule="exact"/>
                            <w:ind w:left="20"/>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rPr>
                              <w:rFonts w:ascii="宋体" w:hAnsi="宋体"/>
                              <w:sz w:val="28"/>
                            </w:rPr>
                            <w:t>11</w:t>
                          </w:r>
                          <w:r>
                            <w:fldChar w:fldCharType="end"/>
                          </w:r>
                          <w:r>
                            <w:rPr>
                              <w:rFonts w:ascii="宋体" w:hAnsi="宋体"/>
                              <w:sz w:val="28"/>
                            </w:rPr>
                            <w:t>—</w:t>
                          </w:r>
                        </w:p>
                      </w:txbxContent>
                    </wps:txbx>
                    <wps:bodyPr lIns="0" tIns="0" rIns="0" bIns="0" upright="1"/>
                  </wps:wsp>
                </a:graphicData>
              </a:graphic>
            </wp:anchor>
          </w:drawing>
        </mc:Choice>
        <mc:Fallback>
          <w:pict>
            <v:shape id="文本框 1" o:spid="_x0000_s1026" o:spt="202" type="#_x0000_t202" style="position:absolute;left:0pt;margin-left:463.45pt;margin-top:756.1pt;height:16.05pt;width:56.15pt;mso-position-horizontal-relative:page;mso-position-vertical-relative:page;z-index:-251966464;mso-width-relative:page;mso-height-relative:page;" filled="f" stroked="f" coordsize="21600,21600" o:gfxdata="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tx6Jh&#10;2wAAAA4BAAAPAAAAAAAAAAEAIAAAACIAAABkcnMvZG93bnJldi54bWxQSwECFAAUAAAACACHTuJA&#10;c13swawBAAA7AwAADgAAAAAAAAABACAAAAAqAQAAZHJzL2Uyb0RvYy54bWxQSwUGAAAAAAYABgBZ&#10;AQAASAUAAAAA&#10;">
              <v:fill on="f" focussize="0,0"/>
              <v:stroke on="f"/>
              <v:imagedata o:title=""/>
              <o:lock v:ext="edit" aspectratio="f"/>
              <v:textbox inset="0mm,0mm,0mm,0mm">
                <w:txbxContent>
                  <w:p>
                    <w:pPr>
                      <w:spacing w:line="321" w:lineRule="exact"/>
                      <w:ind w:left="20"/>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rPr>
                        <w:rFonts w:ascii="宋体" w:hAnsi="宋体"/>
                        <w:sz w:val="28"/>
                      </w:rPr>
                      <w:t>11</w:t>
                    </w:r>
                    <w:r>
                      <w:fldChar w:fldCharType="end"/>
                    </w:r>
                    <w:r>
                      <w:rPr>
                        <w:rFonts w:ascii="宋体" w:hAnsi="宋体"/>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51351040" behindDoc="1" locked="0" layoutInCell="1" allowOverlap="1">
              <wp:simplePos x="0" y="0"/>
              <wp:positionH relativeFrom="page">
                <wp:posOffset>970280</wp:posOffset>
              </wp:positionH>
              <wp:positionV relativeFrom="page">
                <wp:posOffset>9602470</wp:posOffset>
              </wp:positionV>
              <wp:extent cx="713105" cy="203835"/>
              <wp:effectExtent l="0" t="0" r="0" b="0"/>
              <wp:wrapNone/>
              <wp:docPr id="29" name="文本框 2"/>
              <wp:cNvGraphicFramePr/>
              <a:graphic xmlns:a="http://schemas.openxmlformats.org/drawingml/2006/main">
                <a:graphicData uri="http://schemas.microsoft.com/office/word/2010/wordprocessingShape">
                  <wps:wsp>
                    <wps:cNvSpPr txBox="1"/>
                    <wps:spPr>
                      <a:xfrm>
                        <a:off x="0" y="0"/>
                        <a:ext cx="713105" cy="203835"/>
                      </a:xfrm>
                      <a:prstGeom prst="rect">
                        <a:avLst/>
                      </a:prstGeom>
                      <a:noFill/>
                      <a:ln w="9525">
                        <a:noFill/>
                      </a:ln>
                      <a:effectLst/>
                    </wps:spPr>
                    <wps:txbx>
                      <w:txbxContent>
                        <w:p>
                          <w:pPr>
                            <w:spacing w:line="321" w:lineRule="exact"/>
                            <w:ind w:left="20"/>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rPr>
                              <w:rFonts w:ascii="宋体" w:hAnsi="宋体"/>
                              <w:sz w:val="28"/>
                            </w:rPr>
                            <w:t>12</w:t>
                          </w:r>
                          <w:r>
                            <w:fldChar w:fldCharType="end"/>
                          </w:r>
                          <w:r>
                            <w:rPr>
                              <w:rFonts w:ascii="宋体" w:hAnsi="宋体"/>
                              <w:sz w:val="28"/>
                            </w:rPr>
                            <w:t>—</w:t>
                          </w:r>
                        </w:p>
                      </w:txbxContent>
                    </wps:txbx>
                    <wps:bodyPr lIns="0" tIns="0" rIns="0" bIns="0" upright="1"/>
                  </wps:wsp>
                </a:graphicData>
              </a:graphic>
            </wp:anchor>
          </w:drawing>
        </mc:Choice>
        <mc:Fallback>
          <w:pict>
            <v:shape id="文本框 2" o:spid="_x0000_s1026" o:spt="202" type="#_x0000_t202" style="position:absolute;left:0pt;margin-left:76.4pt;margin-top:756.1pt;height:16.05pt;width:56.15pt;mso-position-horizontal-relative:page;mso-position-vertical-relative:page;z-index:-251965440;mso-width-relative:page;mso-height-relative:page;" filled="f" stroked="f" coordsize="21600,21600" o:gfxdata="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9s7XX&#10;2gAAAA0BAAAPAAAAAAAAAAEAIAAAACIAAABkcnMvZG93bnJldi54bWxQSwECFAAUAAAACACHTuJA&#10;1C8EX60BAAA7AwAADgAAAAAAAAABACAAAAApAQAAZHJzL2Uyb0RvYy54bWxQSwUGAAAAAAYABgBZ&#10;AQAASAUAAAAA&#10;">
              <v:fill on="f" focussize="0,0"/>
              <v:stroke on="f"/>
              <v:imagedata o:title=""/>
              <o:lock v:ext="edit" aspectratio="f"/>
              <v:textbox inset="0mm,0mm,0mm,0mm">
                <w:txbxContent>
                  <w:p>
                    <w:pPr>
                      <w:spacing w:line="321" w:lineRule="exact"/>
                      <w:ind w:left="20"/>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rPr>
                        <w:rFonts w:ascii="宋体" w:hAnsi="宋体"/>
                        <w:sz w:val="28"/>
                      </w:rPr>
                      <w:t>12</w:t>
                    </w:r>
                    <w:r>
                      <w:fldChar w:fldCharType="end"/>
                    </w:r>
                    <w:r>
                      <w:rPr>
                        <w:rFonts w:ascii="宋体" w:hAnsi="宋体"/>
                        <w:sz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C68D8"/>
    <w:multiLevelType w:val="singleLevel"/>
    <w:tmpl w:val="5CAC68D8"/>
    <w:lvl w:ilvl="0" w:tentative="0">
      <w:start w:val="8"/>
      <w:numFmt w:val="chineseCounting"/>
      <w:lvlText w:val="第%1条"/>
      <w:lvlJc w:val="left"/>
    </w:lvl>
  </w:abstractNum>
  <w:abstractNum w:abstractNumId="1">
    <w:nsid w:val="5CAEB36A"/>
    <w:multiLevelType w:val="singleLevel"/>
    <w:tmpl w:val="5CAEB36A"/>
    <w:lvl w:ilvl="0" w:tentative="0">
      <w:start w:val="4"/>
      <w:numFmt w:val="chineseCounting"/>
      <w:lvlText w:val="第%1条"/>
      <w:lvlJc w:val="left"/>
    </w:lvl>
  </w:abstractNum>
  <w:abstractNum w:abstractNumId="2">
    <w:nsid w:val="5CD6A914"/>
    <w:multiLevelType w:val="singleLevel"/>
    <w:tmpl w:val="5CD6A914"/>
    <w:lvl w:ilvl="0" w:tentative="0">
      <w:start w:val="7"/>
      <w:numFmt w:val="chineseCounting"/>
      <w:lvlText w:val="第%1条"/>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evenAndOddHeaders w:val="1"/>
  <w:drawingGridHorizontalSpacing w:val="110"/>
  <w:displayHorizontalDrawingGridEvery w:val="2"/>
  <w:characterSpacingControl w:val="doNotCompress"/>
  <w:hdrShapeDefaults>
    <o:shapelayout v:ext="edit">
      <o:idmap v:ext="edit" data="1"/>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73"/>
    <w:rsid w:val="00204573"/>
    <w:rsid w:val="002524C0"/>
    <w:rsid w:val="00357289"/>
    <w:rsid w:val="003D4688"/>
    <w:rsid w:val="004A472B"/>
    <w:rsid w:val="004C7AFD"/>
    <w:rsid w:val="007E7F7C"/>
    <w:rsid w:val="00887B6B"/>
    <w:rsid w:val="00C14AC4"/>
    <w:rsid w:val="00C82A6A"/>
    <w:rsid w:val="00CD479E"/>
    <w:rsid w:val="00D82D8C"/>
    <w:rsid w:val="00F9032C"/>
    <w:rsid w:val="00FC34B8"/>
    <w:rsid w:val="03046004"/>
    <w:rsid w:val="03544578"/>
    <w:rsid w:val="083B1531"/>
    <w:rsid w:val="0A8834FE"/>
    <w:rsid w:val="0D4A66BC"/>
    <w:rsid w:val="0D7928B4"/>
    <w:rsid w:val="0F166962"/>
    <w:rsid w:val="0FD810B9"/>
    <w:rsid w:val="10126F95"/>
    <w:rsid w:val="10D12DBC"/>
    <w:rsid w:val="13BD734E"/>
    <w:rsid w:val="13DC0DC6"/>
    <w:rsid w:val="185B6946"/>
    <w:rsid w:val="18DD0798"/>
    <w:rsid w:val="18E1129E"/>
    <w:rsid w:val="195B58F9"/>
    <w:rsid w:val="199D57EF"/>
    <w:rsid w:val="1B7E55DE"/>
    <w:rsid w:val="1CBD2E9D"/>
    <w:rsid w:val="1FA019FF"/>
    <w:rsid w:val="21432E4A"/>
    <w:rsid w:val="217D3F28"/>
    <w:rsid w:val="21A53F70"/>
    <w:rsid w:val="23287CC3"/>
    <w:rsid w:val="23974B85"/>
    <w:rsid w:val="26211762"/>
    <w:rsid w:val="28E00868"/>
    <w:rsid w:val="2BEE41C9"/>
    <w:rsid w:val="2ECF431E"/>
    <w:rsid w:val="3006459D"/>
    <w:rsid w:val="35CC2660"/>
    <w:rsid w:val="373646BF"/>
    <w:rsid w:val="38AB4C58"/>
    <w:rsid w:val="3CDE278C"/>
    <w:rsid w:val="3FB41B1A"/>
    <w:rsid w:val="3FC969A2"/>
    <w:rsid w:val="42940A2D"/>
    <w:rsid w:val="44833FDC"/>
    <w:rsid w:val="460C1B2E"/>
    <w:rsid w:val="492D61A0"/>
    <w:rsid w:val="49EC7B39"/>
    <w:rsid w:val="4A3455D4"/>
    <w:rsid w:val="4A98330E"/>
    <w:rsid w:val="4B9B0881"/>
    <w:rsid w:val="4DB32C01"/>
    <w:rsid w:val="52AF2B74"/>
    <w:rsid w:val="53127A4D"/>
    <w:rsid w:val="53AD17A2"/>
    <w:rsid w:val="54292E2A"/>
    <w:rsid w:val="54BD108C"/>
    <w:rsid w:val="55C7469B"/>
    <w:rsid w:val="57926EA9"/>
    <w:rsid w:val="5B6B1410"/>
    <w:rsid w:val="5C8B5FFA"/>
    <w:rsid w:val="5C966D65"/>
    <w:rsid w:val="60644EC2"/>
    <w:rsid w:val="65C0556B"/>
    <w:rsid w:val="66677EF0"/>
    <w:rsid w:val="667F46BF"/>
    <w:rsid w:val="68CE3C4D"/>
    <w:rsid w:val="69716AE5"/>
    <w:rsid w:val="6B631655"/>
    <w:rsid w:val="6CAC6ECB"/>
    <w:rsid w:val="6E046F3E"/>
    <w:rsid w:val="6F471C40"/>
    <w:rsid w:val="71BD11A2"/>
    <w:rsid w:val="71D1527A"/>
    <w:rsid w:val="71F96FFF"/>
    <w:rsid w:val="73BE4EF2"/>
    <w:rsid w:val="751625F0"/>
    <w:rsid w:val="76803BB1"/>
    <w:rsid w:val="7818185A"/>
    <w:rsid w:val="78740E75"/>
    <w:rsid w:val="78D2096A"/>
    <w:rsid w:val="7B0E1F46"/>
    <w:rsid w:val="7B5637F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_GB2312" w:hAnsi="仿宋_GB2312" w:eastAsia="仿宋_GB2312" w:cs="仿宋_GB2312"/>
      <w:sz w:val="22"/>
      <w:szCs w:val="22"/>
      <w:lang w:val="zh-CN" w:eastAsia="zh-CN" w:bidi="zh-CN"/>
    </w:rPr>
  </w:style>
  <w:style w:type="character" w:default="1" w:styleId="9">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20"/>
    <w:uiPriority w:val="0"/>
    <w:rPr>
      <w:b/>
      <w:bCs/>
    </w:rPr>
  </w:style>
  <w:style w:type="paragraph" w:styleId="3">
    <w:name w:val="annotation text"/>
    <w:basedOn w:val="1"/>
    <w:link w:val="19"/>
    <w:uiPriority w:val="0"/>
  </w:style>
  <w:style w:type="paragraph" w:styleId="4">
    <w:name w:val="Body Text"/>
    <w:basedOn w:val="1"/>
    <w:qFormat/>
    <w:uiPriority w:val="1"/>
    <w:pPr>
      <w:ind w:left="147"/>
    </w:pPr>
    <w:rPr>
      <w:sz w:val="32"/>
      <w:szCs w:val="32"/>
    </w:rPr>
  </w:style>
  <w:style w:type="paragraph" w:styleId="5">
    <w:name w:val="Balloon Text"/>
    <w:basedOn w:val="1"/>
    <w:link w:val="16"/>
    <w:qFormat/>
    <w:uiPriority w:val="0"/>
    <w:rPr>
      <w:sz w:val="18"/>
      <w:szCs w:val="18"/>
    </w:rPr>
  </w:style>
  <w:style w:type="paragraph" w:styleId="6">
    <w:name w:val="footer"/>
    <w:basedOn w:val="1"/>
    <w:link w:val="18"/>
    <w:qFormat/>
    <w:uiPriority w:val="0"/>
    <w:pPr>
      <w:tabs>
        <w:tab w:val="center" w:pos="4153"/>
        <w:tab w:val="right" w:pos="8306"/>
      </w:tabs>
      <w:snapToGrid w:val="0"/>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rPr>
      <w:rFonts w:cs="Times New Roman"/>
      <w:sz w:val="24"/>
      <w:lang w:val="en-US" w:bidi="ar-SA"/>
    </w:rPr>
  </w:style>
  <w:style w:type="character" w:styleId="10">
    <w:name w:val="Strong"/>
    <w:basedOn w:val="9"/>
    <w:qFormat/>
    <w:uiPriority w:val="0"/>
    <w:rPr>
      <w:b/>
    </w:rPr>
  </w:style>
  <w:style w:type="character" w:styleId="11">
    <w:name w:val="annotation reference"/>
    <w:basedOn w:val="9"/>
    <w:qFormat/>
    <w:uiPriority w:val="0"/>
    <w:rPr>
      <w:sz w:val="21"/>
      <w:szCs w:val="21"/>
    </w:rPr>
  </w:style>
  <w:style w:type="table" w:customStyle="1" w:styleId="13">
    <w:name w:val="Table Normal"/>
    <w:unhideWhenUsed/>
    <w:qFormat/>
    <w:uiPriority w:val="2"/>
    <w:tblPr>
      <w:tblLayout w:type="fixed"/>
      <w:tblCellMar>
        <w:top w:w="0" w:type="dxa"/>
        <w:left w:w="0" w:type="dxa"/>
        <w:bottom w:w="0" w:type="dxa"/>
        <w:right w:w="0" w:type="dxa"/>
      </w:tblCellMar>
    </w:tblPr>
  </w:style>
  <w:style w:type="paragraph" w:customStyle="1" w:styleId="14">
    <w:name w:val="列出段落1"/>
    <w:basedOn w:val="1"/>
    <w:qFormat/>
    <w:uiPriority w:val="1"/>
  </w:style>
  <w:style w:type="paragraph" w:customStyle="1" w:styleId="15">
    <w:name w:val="Table Paragraph"/>
    <w:basedOn w:val="1"/>
    <w:qFormat/>
    <w:uiPriority w:val="1"/>
  </w:style>
  <w:style w:type="character" w:customStyle="1" w:styleId="16">
    <w:name w:val="批注框文本 Char"/>
    <w:basedOn w:val="9"/>
    <w:link w:val="5"/>
    <w:qFormat/>
    <w:uiPriority w:val="0"/>
    <w:rPr>
      <w:rFonts w:ascii="仿宋_GB2312" w:hAnsi="仿宋_GB2312" w:eastAsia="仿宋_GB2312" w:cs="仿宋_GB2312"/>
      <w:sz w:val="18"/>
      <w:szCs w:val="18"/>
      <w:lang w:val="zh-CN" w:bidi="zh-CN"/>
    </w:rPr>
  </w:style>
  <w:style w:type="character" w:customStyle="1" w:styleId="17">
    <w:name w:val="页眉 Char"/>
    <w:basedOn w:val="9"/>
    <w:link w:val="7"/>
    <w:qFormat/>
    <w:uiPriority w:val="0"/>
    <w:rPr>
      <w:rFonts w:ascii="仿宋_GB2312" w:hAnsi="仿宋_GB2312" w:eastAsia="仿宋_GB2312" w:cs="仿宋_GB2312"/>
      <w:sz w:val="18"/>
      <w:szCs w:val="18"/>
      <w:lang w:val="zh-CN" w:bidi="zh-CN"/>
    </w:rPr>
  </w:style>
  <w:style w:type="character" w:customStyle="1" w:styleId="18">
    <w:name w:val="页脚 Char"/>
    <w:basedOn w:val="9"/>
    <w:link w:val="6"/>
    <w:qFormat/>
    <w:uiPriority w:val="0"/>
    <w:rPr>
      <w:rFonts w:ascii="仿宋_GB2312" w:hAnsi="仿宋_GB2312" w:eastAsia="仿宋_GB2312" w:cs="仿宋_GB2312"/>
      <w:sz w:val="18"/>
      <w:szCs w:val="18"/>
      <w:lang w:val="zh-CN" w:bidi="zh-CN"/>
    </w:rPr>
  </w:style>
  <w:style w:type="character" w:customStyle="1" w:styleId="19">
    <w:name w:val="批注文字 Char"/>
    <w:basedOn w:val="9"/>
    <w:link w:val="3"/>
    <w:qFormat/>
    <w:uiPriority w:val="0"/>
    <w:rPr>
      <w:rFonts w:ascii="仿宋_GB2312" w:hAnsi="仿宋_GB2312" w:eastAsia="仿宋_GB2312" w:cs="仿宋_GB2312"/>
      <w:sz w:val="22"/>
      <w:szCs w:val="22"/>
      <w:lang w:val="zh-CN" w:bidi="zh-CN"/>
    </w:rPr>
  </w:style>
  <w:style w:type="character" w:customStyle="1" w:styleId="20">
    <w:name w:val="批注主题 Char"/>
    <w:basedOn w:val="19"/>
    <w:link w:val="2"/>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6AC12D-3E10-4330-9B2D-C289F8A1EC21}">
  <ds:schemaRefs/>
</ds:datastoreItem>
</file>

<file path=docProps/app.xml><?xml version="1.0" encoding="utf-8"?>
<Properties xmlns="http://schemas.openxmlformats.org/officeDocument/2006/extended-properties" xmlns:vt="http://schemas.openxmlformats.org/officeDocument/2006/docPropsVTypes">
  <Template>Normal</Template>
  <Pages>12</Pages>
  <Words>1056</Words>
  <Characters>6024</Characters>
  <Lines>50</Lines>
  <Paragraphs>14</Paragraphs>
  <ScaleCrop>false</ScaleCrop>
  <LinksUpToDate>false</LinksUpToDate>
  <CharactersWithSpaces>7066</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2019-04-08T00:47:00Z</dcterms:created>
  <dc:creator>张群</dc:creator>
  <cp:lastModifiedBy>陈芬(chenf.lgc)</cp:lastModifiedBy>
  <cp:lastPrinted>2019-06-02T02:53:00Z</cp:lastPrinted>
  <dcterms:modified xsi:type="dcterms:W3CDTF">2019-06-06T08:48:26Z</dcterms:modified>
  <dc:title>沪司发法制[2003]10号            签发人：缪晓宝</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2018-09-26T00:00:00Z</vt:filetime>
  </property>
  <property fmtid="{D5CDD505-2E9C-101B-9397-08002B2CF9AE}" pid="3" name="Creator">
    <vt:lpwstr>Microsoft® Office Word 2007</vt:lpwstr>
  </property>
  <property fmtid="{D5CDD505-2E9C-101B-9397-08002B2CF9AE}" pid="4" name="LastSaved">
    <vt:filetime>2019-04-08T00:00:00Z</vt:filetime>
  </property>
  <property fmtid="{D5CDD505-2E9C-101B-9397-08002B2CF9AE}" pid="5" name="KSOProductBuildVer">
    <vt:lpwstr>2052-10.8.0.6157</vt:lpwstr>
  </property>
</Properties>
</file>